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2B988" w14:textId="77777777" w:rsidR="00616B54" w:rsidRPr="001347FF" w:rsidRDefault="00616B54" w:rsidP="00616B54">
      <w:pPr>
        <w:pStyle w:val="Authors"/>
        <w:rPr>
          <w:b/>
          <w:sz w:val="34"/>
          <w:lang w:val="en-US"/>
        </w:rPr>
      </w:pPr>
      <w:r w:rsidRPr="001347FF">
        <w:rPr>
          <w:b/>
          <w:sz w:val="34"/>
          <w:lang w:val="en-US"/>
        </w:rPr>
        <w:t xml:space="preserve">Paleomagnetic constraints on </w:t>
      </w:r>
      <w:r>
        <w:rPr>
          <w:b/>
          <w:sz w:val="34"/>
          <w:lang w:val="en-US"/>
        </w:rPr>
        <w:t xml:space="preserve">the timing and distribution of </w:t>
      </w:r>
      <w:r w:rsidRPr="001347FF">
        <w:rPr>
          <w:b/>
          <w:sz w:val="34"/>
          <w:lang w:val="en-US"/>
        </w:rPr>
        <w:t xml:space="preserve">Cenozoic </w:t>
      </w:r>
      <w:r>
        <w:rPr>
          <w:b/>
          <w:sz w:val="34"/>
          <w:lang w:val="en-US"/>
        </w:rPr>
        <w:t xml:space="preserve">rotations in </w:t>
      </w:r>
      <w:r w:rsidRPr="001347FF">
        <w:rPr>
          <w:b/>
          <w:sz w:val="34"/>
          <w:lang w:val="en-US"/>
        </w:rPr>
        <w:t>Central and Eastern</w:t>
      </w:r>
      <w:r>
        <w:rPr>
          <w:b/>
          <w:sz w:val="34"/>
          <w:lang w:val="en-US"/>
        </w:rPr>
        <w:t xml:space="preserve"> Anatolia </w:t>
      </w:r>
    </w:p>
    <w:p w14:paraId="162448E9" w14:textId="77777777" w:rsidR="00616B54" w:rsidRPr="00FD0ABF" w:rsidRDefault="00616B54" w:rsidP="00616B54">
      <w:pPr>
        <w:pStyle w:val="Authors"/>
        <w:rPr>
          <w:lang w:val="nl-NL"/>
        </w:rPr>
      </w:pPr>
      <w:r w:rsidRPr="001347FF">
        <w:rPr>
          <w:lang w:val="nl-NL"/>
        </w:rPr>
        <w:t>Derya Gürer</w:t>
      </w:r>
      <w:r w:rsidRPr="001347FF">
        <w:rPr>
          <w:vertAlign w:val="superscript"/>
          <w:lang w:val="nl-NL"/>
        </w:rPr>
        <w:t>1</w:t>
      </w:r>
      <w:r w:rsidRPr="00C26311">
        <w:t>,</w:t>
      </w:r>
      <w:r>
        <w:t xml:space="preserve"> </w:t>
      </w:r>
      <w:proofErr w:type="spellStart"/>
      <w:r>
        <w:rPr>
          <w:lang w:val="nl-NL"/>
        </w:rPr>
        <w:t>D</w:t>
      </w:r>
      <w:r w:rsidRPr="001347FF">
        <w:rPr>
          <w:lang w:val="nl-NL"/>
        </w:rPr>
        <w:t>ouwe</w:t>
      </w:r>
      <w:proofErr w:type="spellEnd"/>
      <w:r w:rsidRPr="001347FF">
        <w:rPr>
          <w:lang w:val="nl-NL"/>
        </w:rPr>
        <w:t xml:space="preserve"> J.J. van Hinsbergen</w:t>
      </w:r>
      <w:r w:rsidRPr="001347FF">
        <w:rPr>
          <w:vertAlign w:val="superscript"/>
          <w:lang w:val="nl-NL"/>
        </w:rPr>
        <w:t>1</w:t>
      </w:r>
      <w:r w:rsidRPr="000942FB">
        <w:rPr>
          <w:lang w:val="nl-NL"/>
        </w:rPr>
        <w:t>,</w:t>
      </w:r>
      <w:r w:rsidRPr="00C26311">
        <w:t xml:space="preserve"> </w:t>
      </w:r>
      <w:proofErr w:type="spellStart"/>
      <w:r w:rsidRPr="001347FF">
        <w:rPr>
          <w:lang w:val="nl-NL"/>
        </w:rPr>
        <w:t>Murat</w:t>
      </w:r>
      <w:proofErr w:type="spellEnd"/>
      <w:r w:rsidRPr="001347FF">
        <w:rPr>
          <w:lang w:val="nl-NL"/>
        </w:rPr>
        <w:t xml:space="preserve"> Özkaptan</w:t>
      </w:r>
      <w:r w:rsidRPr="001347FF">
        <w:rPr>
          <w:vertAlign w:val="superscript"/>
          <w:lang w:val="nl-NL"/>
        </w:rPr>
        <w:t>2</w:t>
      </w:r>
      <w:r>
        <w:rPr>
          <w:lang w:val="nl-NL"/>
        </w:rPr>
        <w:t>,</w:t>
      </w:r>
      <w:r w:rsidRPr="001347FF">
        <w:rPr>
          <w:lang w:val="nl-NL"/>
        </w:rPr>
        <w:t xml:space="preserve"> </w:t>
      </w:r>
      <w:proofErr w:type="spellStart"/>
      <w:r w:rsidRPr="001347FF">
        <w:rPr>
          <w:lang w:val="nl-NL"/>
        </w:rPr>
        <w:t>Iverna</w:t>
      </w:r>
      <w:proofErr w:type="spellEnd"/>
      <w:r w:rsidRPr="001347FF">
        <w:rPr>
          <w:lang w:val="nl-NL"/>
        </w:rPr>
        <w:t xml:space="preserve"> Creton</w:t>
      </w:r>
      <w:r w:rsidRPr="001347FF">
        <w:rPr>
          <w:vertAlign w:val="superscript"/>
          <w:lang w:val="nl-NL"/>
        </w:rPr>
        <w:t>1</w:t>
      </w:r>
      <w:r>
        <w:rPr>
          <w:lang w:val="nl-NL"/>
        </w:rPr>
        <w:t xml:space="preserve">, </w:t>
      </w:r>
      <w:r w:rsidRPr="001347FF">
        <w:rPr>
          <w:lang w:val="nl-NL"/>
        </w:rPr>
        <w:t>Mathijs</w:t>
      </w:r>
      <w:r>
        <w:rPr>
          <w:lang w:val="nl-NL"/>
        </w:rPr>
        <w:t xml:space="preserve"> R.</w:t>
      </w:r>
      <w:r w:rsidRPr="001347FF">
        <w:rPr>
          <w:lang w:val="nl-NL"/>
        </w:rPr>
        <w:t xml:space="preserve"> Koymans</w:t>
      </w:r>
      <w:r w:rsidRPr="001347FF">
        <w:rPr>
          <w:vertAlign w:val="superscript"/>
          <w:lang w:val="nl-NL"/>
        </w:rPr>
        <w:t>1</w:t>
      </w:r>
      <w:r w:rsidRPr="001347FF">
        <w:rPr>
          <w:lang w:val="nl-NL"/>
        </w:rPr>
        <w:t>, Antonio Cascella</w:t>
      </w:r>
      <w:r w:rsidRPr="001347FF">
        <w:rPr>
          <w:vertAlign w:val="superscript"/>
          <w:lang w:val="nl-NL"/>
        </w:rPr>
        <w:t>3</w:t>
      </w:r>
      <w:r>
        <w:rPr>
          <w:lang w:val="nl-NL"/>
        </w:rPr>
        <w:t xml:space="preserve">, </w:t>
      </w:r>
      <w:r w:rsidRPr="001347FF">
        <w:rPr>
          <w:lang w:val="nl-NL"/>
        </w:rPr>
        <w:t>Cornelis</w:t>
      </w:r>
      <w:r>
        <w:rPr>
          <w:lang w:val="nl-NL"/>
        </w:rPr>
        <w:t xml:space="preserve"> G.</w:t>
      </w:r>
      <w:r w:rsidRPr="001347FF">
        <w:rPr>
          <w:lang w:val="nl-NL"/>
        </w:rPr>
        <w:t xml:space="preserve"> Langereis</w:t>
      </w:r>
      <w:r w:rsidRPr="001347FF">
        <w:rPr>
          <w:vertAlign w:val="superscript"/>
          <w:lang w:val="nl-NL"/>
        </w:rPr>
        <w:t>1</w:t>
      </w:r>
    </w:p>
    <w:p w14:paraId="090DD675" w14:textId="77777777" w:rsidR="00616B54" w:rsidRDefault="00616B54" w:rsidP="00616B54">
      <w:pPr>
        <w:pStyle w:val="Affiliation"/>
      </w:pPr>
      <w:r w:rsidRPr="000A1B66">
        <w:rPr>
          <w:vertAlign w:val="superscript"/>
        </w:rPr>
        <w:t>1</w:t>
      </w:r>
      <w:r w:rsidRPr="00543B0F">
        <w:t>Department of Earth Sciences</w:t>
      </w:r>
      <w:r>
        <w:t>, University of Utrecht, Utrecht 3584 CD, The Netherlands</w:t>
      </w:r>
    </w:p>
    <w:p w14:paraId="72E908BD" w14:textId="77777777" w:rsidR="00616B54" w:rsidRDefault="00616B54" w:rsidP="00616B54">
      <w:pPr>
        <w:pStyle w:val="Affiliation"/>
      </w:pPr>
      <w:r>
        <w:rPr>
          <w:vertAlign w:val="superscript"/>
        </w:rPr>
        <w:t>2</w:t>
      </w:r>
      <w:r w:rsidRPr="00DE7B90">
        <w:rPr>
          <w:lang w:val="en-US"/>
        </w:rPr>
        <w:t xml:space="preserve">Department of Geophysical Engineering, </w:t>
      </w:r>
      <w:proofErr w:type="spellStart"/>
      <w:r w:rsidRPr="00DE7B90">
        <w:rPr>
          <w:lang w:val="en-US"/>
        </w:rPr>
        <w:t>Karadeniz</w:t>
      </w:r>
      <w:proofErr w:type="spellEnd"/>
      <w:r w:rsidRPr="00DE7B90">
        <w:rPr>
          <w:lang w:val="en-US"/>
        </w:rPr>
        <w:t xml:space="preserve"> Technical University, </w:t>
      </w:r>
      <w:r>
        <w:rPr>
          <w:lang w:val="en-US"/>
        </w:rPr>
        <w:t>Trabzon 61080</w:t>
      </w:r>
      <w:r w:rsidRPr="00DE7B90">
        <w:rPr>
          <w:lang w:val="en-US"/>
        </w:rPr>
        <w:t>, Turkey</w:t>
      </w:r>
    </w:p>
    <w:p w14:paraId="71012A60" w14:textId="77777777" w:rsidR="00616B54" w:rsidRDefault="00616B54" w:rsidP="00616B54">
      <w:pPr>
        <w:pStyle w:val="Affiliation"/>
      </w:pPr>
      <w:r>
        <w:rPr>
          <w:vertAlign w:val="superscript"/>
        </w:rPr>
        <w:t>3</w:t>
      </w:r>
      <w:r>
        <w:t xml:space="preserve">Istituto </w:t>
      </w:r>
      <w:proofErr w:type="spellStart"/>
      <w:r>
        <w:t>Nazionale</w:t>
      </w:r>
      <w:proofErr w:type="spellEnd"/>
      <w:r>
        <w:t xml:space="preserve"> di </w:t>
      </w:r>
      <w:proofErr w:type="spellStart"/>
      <w:r>
        <w:t>Geofisica</w:t>
      </w:r>
      <w:proofErr w:type="spellEnd"/>
      <w:r>
        <w:t xml:space="preserve"> e </w:t>
      </w:r>
      <w:proofErr w:type="spellStart"/>
      <w:r>
        <w:t>Vulcanologia</w:t>
      </w:r>
      <w:proofErr w:type="spellEnd"/>
      <w:r>
        <w:t xml:space="preserve"> (INGV), Pisa 56126, Italy </w:t>
      </w:r>
    </w:p>
    <w:p w14:paraId="54C39E7C" w14:textId="77777777" w:rsidR="00616B54" w:rsidRDefault="00616B54" w:rsidP="00616B54">
      <w:pPr>
        <w:pStyle w:val="Correspondence"/>
      </w:pPr>
      <w:r w:rsidRPr="000A1B66">
        <w:rPr>
          <w:i/>
        </w:rPr>
        <w:t>Correspondence to</w:t>
      </w:r>
      <w:r>
        <w:t>: D. Gürer (derya.guerer@gmail.com)</w:t>
      </w:r>
    </w:p>
    <w:p w14:paraId="421198F1" w14:textId="77777777" w:rsidR="004364DD" w:rsidRDefault="004364DD" w:rsidP="004364DD">
      <w:pPr>
        <w:jc w:val="both"/>
        <w:rPr>
          <w:rFonts w:ascii="Times New Roman" w:hAnsi="Times New Roman"/>
          <w:b/>
          <w:sz w:val="24"/>
        </w:rPr>
      </w:pPr>
      <w:r>
        <w:rPr>
          <w:rFonts w:ascii="Times New Roman" w:hAnsi="Times New Roman"/>
          <w:b/>
          <w:sz w:val="24"/>
        </w:rPr>
        <w:t>Supplementary information</w:t>
      </w:r>
    </w:p>
    <w:p w14:paraId="1A04EA62" w14:textId="77777777" w:rsidR="00616B54" w:rsidRDefault="00616B54" w:rsidP="004364DD">
      <w:pPr>
        <w:jc w:val="both"/>
        <w:rPr>
          <w:rFonts w:ascii="Times New Roman" w:hAnsi="Times New Roman"/>
          <w:b/>
          <w:sz w:val="24"/>
        </w:rPr>
      </w:pPr>
    </w:p>
    <w:p w14:paraId="4A821990" w14:textId="48CDA675" w:rsidR="004364DD" w:rsidRDefault="004364DD" w:rsidP="004364DD">
      <w:pPr>
        <w:jc w:val="both"/>
        <w:rPr>
          <w:rFonts w:ascii="Times New Roman" w:hAnsi="Times New Roman"/>
          <w:b/>
          <w:sz w:val="24"/>
        </w:rPr>
      </w:pPr>
      <w:r>
        <w:rPr>
          <w:rFonts w:ascii="Times New Roman" w:hAnsi="Times New Roman"/>
          <w:b/>
          <w:sz w:val="24"/>
        </w:rPr>
        <w:t xml:space="preserve">1 </w:t>
      </w:r>
      <w:proofErr w:type="spellStart"/>
      <w:r>
        <w:rPr>
          <w:rFonts w:ascii="Times New Roman" w:hAnsi="Times New Roman"/>
          <w:b/>
          <w:sz w:val="24"/>
        </w:rPr>
        <w:t>Paleomagnetism</w:t>
      </w:r>
      <w:proofErr w:type="spellEnd"/>
    </w:p>
    <w:p w14:paraId="10F84EF4" w14:textId="26C38FF9" w:rsidR="005001D1" w:rsidRDefault="004364DD" w:rsidP="004364DD">
      <w:pPr>
        <w:jc w:val="both"/>
        <w:rPr>
          <w:rFonts w:ascii="Times New Roman" w:hAnsi="Times New Roman"/>
        </w:rPr>
      </w:pPr>
      <w:r w:rsidRPr="004364DD">
        <w:rPr>
          <w:rFonts w:ascii="Times New Roman" w:hAnsi="Times New Roman"/>
        </w:rPr>
        <w:t xml:space="preserve">Paleomagnetic data files compatible with Paleomagnetism.org </w:t>
      </w:r>
      <w:r w:rsidRPr="004364DD">
        <w:rPr>
          <w:rFonts w:ascii="Times New Roman" w:hAnsi="Times New Roman"/>
        </w:rPr>
        <w:fldChar w:fldCharType="begin" w:fldLock="1"/>
      </w:r>
      <w:r w:rsidRPr="004364DD">
        <w:rPr>
          <w:rFonts w:ascii="Times New Roman" w:hAnsi="Times New Roman"/>
        </w:rPr>
        <w:instrText>ADDIN CSL_CITATION { "citationItems" : [ { "id" : "ITEM-1", "itemData" : { "author" : [ { "dropping-particle" : "", "family" : "Koymans", "given" : "Mathijs R", "non-dropping-particle" : "", "parse-names" : false, "suffix" : "" }, { "dropping-particle" : "", "family" : "Langereis", "given" : "Cor G", "non-dropping-particle" : "", "parse-names" : false, "suffix" : "" }, { "dropping-particle" : "", "family" : "Pastor-Gal\u00e1n", "given" : "Daniel", "non-dropping-particle" : "", "parse-names" : false, "suffix" : "" }, { "dropping-particle" : "", "family" : "Hinsbergen", "given" : "Douwe J J", "non-dropping-particle" : "van", "parse-names" : false, "suffix" : "" } ], "id" : "ITEM-1", "issued" : { "date-parts" : [ [ "2016" ] ] }, "publisher" : "Elsevier", "title" : "Paleomagnetism. org: An online multi-platform open source environment for paleomagnetic data analysis", "type" : "article" }, "uris" : [ "http://www.mendeley.com/documents/?uuid=36eaf918-ea6e-4e81-aff8-fe8c326b8058" ] } ], "mendeley" : { "formattedCitation" : "(Koymans et al., 2016)", "plainTextFormattedCitation" : "(Koymans et al., 2016)", "previouslyFormattedCitation" : "(Koymans et al., 2016)" }, "properties" : { "noteIndex" : 0 }, "schema" : "https://github.com/citation-style-language/schema/raw/master/csl-citation.json" }</w:instrText>
      </w:r>
      <w:r w:rsidRPr="004364DD">
        <w:rPr>
          <w:rFonts w:ascii="Times New Roman" w:hAnsi="Times New Roman"/>
        </w:rPr>
        <w:fldChar w:fldCharType="separate"/>
      </w:r>
      <w:r w:rsidRPr="004364DD">
        <w:rPr>
          <w:rFonts w:ascii="Times New Roman" w:hAnsi="Times New Roman"/>
          <w:noProof/>
        </w:rPr>
        <w:t>(Koymans et al., 2016)</w:t>
      </w:r>
      <w:r w:rsidRPr="004364DD">
        <w:rPr>
          <w:rFonts w:ascii="Times New Roman" w:hAnsi="Times New Roman"/>
        </w:rPr>
        <w:fldChar w:fldCharType="end"/>
      </w:r>
      <w:r w:rsidRPr="004364DD">
        <w:rPr>
          <w:rFonts w:ascii="Times New Roman" w:hAnsi="Times New Roman"/>
        </w:rPr>
        <w:t xml:space="preserve"> used in this paper. Paleomagnetic demagnetization files are provided in a folder with .</w:t>
      </w:r>
      <w:proofErr w:type="spellStart"/>
      <w:r w:rsidRPr="004364DD">
        <w:rPr>
          <w:rFonts w:ascii="Times New Roman" w:hAnsi="Times New Roman"/>
        </w:rPr>
        <w:t>dir</w:t>
      </w:r>
      <w:proofErr w:type="spellEnd"/>
      <w:r w:rsidRPr="004364DD">
        <w:rPr>
          <w:rFonts w:ascii="Times New Roman" w:hAnsi="Times New Roman"/>
        </w:rPr>
        <w:t xml:space="preserve"> files, and contain demagnetization diagrams and our interpretations, viewable in the interpretation portal of paleomagnetism.org. The folder with .</w:t>
      </w:r>
      <w:proofErr w:type="spellStart"/>
      <w:r w:rsidRPr="004364DD">
        <w:rPr>
          <w:rFonts w:ascii="Times New Roman" w:hAnsi="Times New Roman"/>
        </w:rPr>
        <w:t>pmag</w:t>
      </w:r>
      <w:proofErr w:type="spellEnd"/>
      <w:r w:rsidRPr="004364DD">
        <w:rPr>
          <w:rFonts w:ascii="Times New Roman" w:hAnsi="Times New Roman"/>
        </w:rPr>
        <w:t xml:space="preserve"> files contains the statistical parameters of sites and localities discussed in this paper and are provided as separate files for the </w:t>
      </w:r>
      <w:proofErr w:type="spellStart"/>
      <w:r w:rsidR="00270ED8" w:rsidRPr="00270ED8">
        <w:rPr>
          <w:rFonts w:ascii="Times New Roman" w:hAnsi="Times New Roman"/>
        </w:rPr>
        <w:t>Ulukışla</w:t>
      </w:r>
      <w:proofErr w:type="spellEnd"/>
      <w:r w:rsidRPr="004364DD">
        <w:rPr>
          <w:rFonts w:ascii="Times New Roman" w:hAnsi="Times New Roman"/>
        </w:rPr>
        <w:t xml:space="preserve">, Sivas, and Tauride basins. In addition, we provide a file with parametrically sampled literature data, compiled </w:t>
      </w:r>
      <w:r w:rsidR="00683DAF">
        <w:rPr>
          <w:rFonts w:ascii="Times New Roman" w:hAnsi="Times New Roman"/>
        </w:rPr>
        <w:fldChar w:fldCharType="begin" w:fldLock="1"/>
      </w:r>
      <w:r w:rsidR="00616B54">
        <w:rPr>
          <w:rFonts w:ascii="Times New Roman" w:hAnsi="Times New Roman"/>
        </w:rPr>
        <w:instrText>ADDIN CSL_CITATION { "citationItems" : [ { "id" : "ITEM-1", "itemData" : { "author" : [ { "dropping-particle" : "", "family" : "Baydemir", "given" : "N", "non-dropping-particle" : "", "parse-names" : false, "suffix" : "" } ], "container-title" : "J Earth Sci", "id" : "ITEM-1", "issued" : { "date-parts" : [ [ "1990" ] ] }, "page" : "167-176", "title" : "Palaeomagnetism of the Eocene volcanic rocks in the eastern Black Sea region", "type" : "article-journal", "volume" : "7" }, "uris" : [ "http://www.mendeley.com/documents/?uuid=e90684ed-f6f2-4d4f-a6f2-a6bac3c0cf73" ] }, { "id" : "ITEM-2", "itemData" : { "author" : [ { "dropping-particle" : "", "family" : "Channell", "given" : "J E T", "non-dropping-particle" : "", "parse-names" : false, "suffix" : "" }, { "dropping-particle" : "", "family" : "T\u00fcys\u00fcz", "given" : "Okan", "non-dropping-particle" : "", "parse-names" : false, "suffix" : "" }, { "dropping-particle" : "", "family" : "O.", "given" : "Bekta\u015f", "non-dropping-particle" : "", "parse-names" : false, "suffix" : "" }, { "dropping-particle" : "", "family" : "\u015eeng\u00f6r", "given" : "A M Celal", "non-dropping-particle" : "", "parse-names" : false, "suffix" : "" } ], "container-title" : "Tectonics", "id" : "ITEM-2", "issued" : { "date-parts" : [ [ "1996" ] ] }, "page" : "201-212", "title" : "Cretaceous paleomagnetism and paleogeography of the Pontides (Turkey)", "type" : "article-journal", "volume" : "15" }, "uris" : [ "http://www.mendeley.com/documents/?uuid=887eea42-fc59-45cc-bfc2-99d317e77f76" ] }, { "id" : "ITEM-3", "itemData" : { "author" : [ { "dropping-particle" : "", "family" : "\u00c7inku", "given" : "Mualla Cengiz", "non-dropping-particle" : "", "parse-names" : false, "suffix" : "" }, { "dropping-particle" : "", "family" : "Hisarli", "given" : "Z. M\u00fcmtaz", "non-dropping-particle" : "", "parse-names" : false, "suffix" : "" }, { "dropping-particle" : "", "family" : "Y\u0131lmaz", "given" : "Y\u00fccel", "non-dropping-particle" : "", "parse-names" : false, "suffix" : "" }, { "dropping-particle" : "", "family" : "\u00dclker", "given" : "Beyza", "non-dropping-particle" : "", "parse-names" : false, "suffix" : "" }, { "dropping-particle" : "", "family" : "Kaya", "given" : "Nurcan", "non-dropping-particle" : "", "parse-names" : false, "suffix" : "" }, { "dropping-particle" : "", "family" : "\u00d6ks\u00fcm", "given" : "Erdin\u00e7", "non-dropping-particle" : "", "parse-names" : false, "suffix" : "" }, { "dropping-particle" : "", "family" : "Orbay", "given" : "Naci", "non-dropping-particle" : "", "parse-names" : false, "suffix" : "" }, { "dropping-particle" : "", "family" : "\u00d6zbey", "given" : "Zeynep \u00dc\u00e7ta\u015f", "non-dropping-particle" : "", "parse-names" : false, "suffix" : "" } ], "container-title" : "Tectonics", "id" : "ITEM-3", "issued" : { "date-parts" : [ [ "2016" ] ] }, "publisher" : "Wiley Online Library", "title" : "The tectonic history of the Ni\u011fde\u2010K\u0131r\u015fehir Massif and the Taurides since the Late Mesozoic: Paleomagnetic evidence for two\u2010phase orogenic curvature in Central Anatolia", "type" : "article-journal" }, "uris" : [ "http://www.mendeley.com/documents/?uuid=51d3e1d1-2e3f-45f4-829f-a77733a7670e" ] }, { "id" : "ITEM-4", "itemData" : { "author" : [ { "dropping-particle" : "", "family" : "G\u00fcrsoy", "given" : "H", "non-dropping-particle" : "", "parse-names" : false, "suffix" : "" }, { "dropping-particle" : "", "family" : "Tatar", "given" : "O", "non-dropping-particle" : "", "parse-names" : false, "suffix" : "" }, { "dropping-particle" : "", "family" : "Piper", "given" : "J D A", "non-dropping-particle" : "", "parse-names" : false, "suffix" : "" }, { "dropping-particle" : "", "family" : "Ko\u00e7bulut", "given" : "F", "non-dropping-particle" : "", "parse-names" : false, "suffix" : "" }, { "dropping-particle" : "", "family" : "Akp\\inar", "given" : "Zafer", "non-dropping-particle" : "", "parse-names" : false, "suffix" : "" }, { "dropping-particle" : "", "family" : "Huang", "given" : "Baochun", "non-dropping-particle" : "", "parse-names" : false, "suffix" : "" }, { "dropping-particle" : "", "family" : "Roberts", "given" : "A P", "non-dropping-particle" : "", "parse-names" : false, "suffix" : "" }, { "dropping-particle" : "", "family" : "Mesci", "given" : "B L", "non-dropping-particle" : "", "parse-names" : false, "suffix" : "" } ], "container-title" : "Journal of Geodynamics", "id" : "ITEM-4", "issue" : "5", "issued" : { "date-parts" : [ [ "2011" ] ] }, "page" : "308-326", "publisher" : "Elsevier", "title" : "Palaeomagnetic study of the Kepezda{\\u{g}} and Yamada{\\u{g}} volcanic complexes, central Turkey: Neogene tectonic escape and block definition in the central-east Anatolides", "type" : "article-journal", "volume" : "51" }, "uris" : [ "http://www.mendeley.com/documents/?uuid=93a5bb61-3925-438d-bc8f-b81fc579a9dd" ] }, { "id" : "ITEM-5", "itemData" : { "author" : [ { "dropping-particle" : "", "family" : "Hisarli", "given" : "Z M\u00fcmtaz", "non-dropping-particle" : "", "parse-names" : false, "suffix" : "" }, { "dropping-particle" : "", "family" : "\u00c7inku", "given" : "Mualla Cengiz", "non-dropping-particle" : "", "parse-names" : false, "suffix" : "" }, { "dropping-particle" : "", "family" : "Usta\u00f6mer", "given" : "Timur", "non-dropping-particle" : "", "parse-names" : false, "suffix" : "" }, { "dropping-particle" : "", "family" : "Keskin", "given" : "Mehmet", "non-dropping-particle" : "", "parse-names" : false, "suffix" : "" }, { "dropping-particle" : "", "family" : "Orbay", "given" : "Naci", "non-dropping-particle" : "", "parse-names" : false, "suffix" : "" } ], "container-title" : "International Journal of Earth Sciences", "id" : "ITEM-5", "issue" : "1", "issued" : { "date-parts" : [ [ "2016" ] ] }, "page" : "139-165", "publisher" : "Springer", "title" : "Neotectonic deformation in the Eurasia--Arabia collision zone, the East Anatolian Plateau, E Turkey: evidence from palaeomagnetic study of Neogene--Quaternary volcanic rocks", "type" : "article-journal", "volume" : "105" }, "uris" : [ "http://www.mendeley.com/documents/?uuid=69d2e2ed-e7ce-45e4-b355-b106ff0d0c13" ] }, { "id" : "ITEM-6", "itemData" : { "DOI" : "10.1016/S0040-1951(02)00638-8", "ISSN" : "00401951", "abstract" : "A total of 113 paleomagnetic sites were sampled along an Anatolian S-N transect from the Arabian platform, the Hatay region, the Eastern Taurides, the Kirsehir block, the Sivas basin and the Eastern Pontides. Reliable characteristic remanent paleomagnetic directions were retrieved from 37 of these sites, spanning in time from Paleocene to Miocene. In a general way, declinations are westerly deviated and inclinations are shallower than the geocentered dipole value at the present latitudes. When combined with previously published results, these data indicate that a large-scale counterclockwise rotation of Anatolia of some 25\u00b0 has occurred since the Miocene. Assuming that the pole of rotation of Anatolia with respect to Europe has remained constant in time at the location given by MacClusky et al. [J. Geophys. Res. 105 (2000) 5695] on the basis of the geodetic data, this rotation implies that a large westward displacement (500 km at the average latitude of 40\u00b0) has taken place. Assuming that the rotation was initiated by the Arabia/Europe collision about 12 Ma ago, this corresponds to an average displacement of about 40 mm/year. Together with previous results from the western part of the Aegean arc, these results indicate that the main trends of the Cenozoic evolution of the Eastern Mediterranean appear to consist of two post-early Miocene rotations of opposite senses: A clockwise rotation of the western part of the Aegean [Tectonophysics 146 (1988) 183] around a pole situated in northern Albania, and a counterclockwise rotation around the pole given by McClusky et al. [J. Geophys. Res. 105 (2000) 5695]. Comparison with GPS data suggest that both rotations are still active today. \u00a9 2002 Elsevier Science B.V. All rights reserved.", "author" : [ { "dropping-particle" : "", "family" : "Kissel", "given" : "C.", "non-dropping-particle" : "", "parse-names" : false, "suffix" : "" }, { "dropping-particle" : "", "family" : "Lai", "given" : "C.", "non-dropping-particle" : "", "parse-names" : false, "suffix" : "" }, { "dropping-particle" : "", "family" : "Poisson", "given" : "A.", "non-dropping-particle" : "", "parse-names" : false, "suffix" : "" }, { "dropping-particle" : "", "family" : "G\u00f6r\u00fcr", "given" : "N.", "non-dropping-particle" : "", "parse-names" : false, "suffix" : "" } ], "container-title" : "Tectonophysics", "id" : "ITEM-6", "issue" : "1-4", "issued" : { "date-parts" : [ [ "2003" ] ] }, "page" : "199-217", "title" : "Paleomagnetic reconstruction of the Cenozoic evolution of the Eastern Mediterranean", "type" : "article-journal", "volume" : "362" }, "uris" : [ "http://www.mendeley.com/documents/?uuid=f3bd5240-cccc-4fdf-b02a-f43b5dea0f23" ] }, { "id" : "ITEM-7", "itemData" : { "DOI" : "10.1016/j.epsl.2013.01.003", "ISSN" : "0012821X", "author" : [ { "dropping-particle" : "", "family" : "Lefebvre", "given" : "C\u00f4me", "non-dropping-particle" : "", "parse-names" : false, "suffix" : "" }, { "dropping-particle" : "", "family" : "Meijers", "given" : "Maud J M", "non-dropping-particle" : "", "parse-names" : false, "suffix" : "" }, { "dropping-particle" : "", "family" : "Kaymakci", "given" : "Nuretdin", "non-dropping-particle" : "", "parse-names" : false, "suffix" : "" }, { "dropping-particle" : "", "family" : "Peynircio\u011flu", "given" : "Ahmet", "non-dropping-particle" : "", "parse-names" : false, "suffix" : "" }, { "dropping-particle" : "", "family" : "Langereis", "given" : "Cor G", "non-dropping-particle" : "", "parse-names" : false, "suffix" : "" }, { "dropping-particle" : "", "family" : "Hinsbergen", "given" : "Douwe J J", "non-dropping-particle" : "van", "parse-names" : false, "suffix" : "" } ], "container-title" : "Earth and Planetary Science Letters", "id" : "ITEM-7", "issued" : { "date-parts" : [ [ "2013", "3" ] ] }, "page" : "83-98", "title" : "Reconstructing the geometry of central Anatolia during the late Cretaceous: Large-scale Cenozoic rotations and deformation between the Pontides and Taurides", "type" : "article-journal", "volume" : "366" }, "uris" : [ "http://www.mendeley.com/documents/?uuid=8ebc66c6-d833-41e5-9d4a-d619e9e5f8c9" ] }, { "id" : "ITEM-8", "itemData" : { "author" : [ { "dropping-particle" : "", "family" : "Lucifora", "given" : "Stella", "non-dropping-particle" : "", "parse-names" : false, "suffix" : "" }, { "dropping-particle" : "", "family" : "Cifelli", "given" : "Francesca", "non-dropping-particle" : "", "parse-names" : false, "suffix" : "" }, { "dropping-particle" : "", "family" : "Mattei", "given" : "Massimo", "non-dropping-particle" : "", "parse-names" : false, "suffix" : "" }, { "dropping-particle" : "", "family" : "Sagnotti", "given" : "Leonardo", "non-dropping-particle" : "", "parse-names" : false, "suffix" : "" }, { "dropping-particle" : "", "family" : "Cosentino", "given" : "Domenico", "non-dropping-particle" : "", "parse-names" : false, "suffix" : "" }, { "dropping-particle" : "", "family" : "Roberts", "given" : "Andrew P", "non-dropping-particle" : "", "parse-names" : false, "suffix" : "" } ], "container-title" : "Geochemistry, Geophysics, Geosystems", "id" : "ITEM-8", "issue" : "10", "issued" : { "date-parts" : [ [ "2012" ] ] }, "publisher" : "Wiley Online Library", "title" : "Inconsistent magnetic polarities in magnetite-and greigite-bearing sediments: Understanding complex magnetizations in the late Messinian in the Adana Basin (southern Turkey)", "type" : "article-journal", "volume" : "13" }, "uris" : [ "http://www.mendeley.com/documents/?uuid=f3dcdc57-52d7-43cb-9deb-473563e3e55b" ] }, { "id" : "ITEM-9", "itemData" : { "DOI" : "10.1029/2009TC002620", "ISBN" : "0278-7407", "ISSN" : "02787407", "abstract" : "The Turkish Pontide fold-and-thrust belt formed since the Paleozoic and is an important element in the Africa-Eurasia convergence and the resulting closure of the Neo-Tethys ocean. It has a peculiar arc-shaped geometry in its central part, along the Black Sea coast, which may have resulted from oroclinal bending. We have determined the vertical-axis rotation history of this area using paleomagnetism on Cretaceous to Eocene rocks from 47 sites and critically analyzed previously published data. We applied the same reliability criteria to all data. Our results show that late Cretaceous sites have clockwise and counterclockwise rotations perpendicular to the structural trend in the central Pontides. In the eastern Pontides, they show only local rotations. Paleocene to Eocene rocks in the central and eastern Pontides show no rotation. We conclude that the central Pontide northward arc-shaped geometry results from oroclinal bending in latest Cretaceous to earliest Paleocene times. The timing and scale of geological processes that occurred in the region make it likely that orocline formation resulted from Neo-Tethys closure between the Pontides and the metamorphic promontory of the Anatolide-Tauride Block. Earlier studies on the southerly located \u00c7ank&amp;#305;r&amp;#305; Basin reveal that clockwise and counterclockwise rotations occurred in Eocene-Oligocene times. This implies that the entire region underwent continuous deformation from late Cretaceous to Eocene, caused by convergence of the Pontides and the Anatolide-Tauride Block, with a southward moving deformation front. Deformation was first localized in the northern part of the central Pontides until the Paleocene, resulting in oroclinal bending, and from at least Eocene times it shifted toward the \u00c7ank&amp;#305;r&amp;#305; Basin region.", "author" : [ { "dropping-particle" : "", "family" : "Meijers", "given" : "Maud J M", "non-dropping-particle" : "", "parse-names" : false, "suffix" : "" }, { "dropping-particle" : "", "family" : "Kaymakci", "given" : "Nuretdin", "non-dropping-particle" : "", "parse-names" : false, "suffix" : "" }, { "dropping-particle" : "", "family" : "Hinsbergen", "given" : "Douwe J J", "non-dropping-particle" : "Van", "parse-names" : false, "suffix" : "" }, { "dropping-particle" : "", "family" : "Langereis", "given" : "Cor G.", "non-dropping-particle" : "", "parse-names" : false, "suffix" : "" }, { "dropping-particle" : "", "family" : "Stephenson", "given" : "Randell A.", "non-dropping-particle" : "", "parse-names" : false, "suffix" : "" }, { "dropping-particle" : "", "family" : "Hippolyte", "given" : "Jean-Claude Claude", "non-dropping-particle" : "", "parse-names" : false, "suffix" : "" } ], "container-title" : "Tectonics", "id" : "ITEM-9", "issue" : "4", "issued" : { "date-parts" : [ [ "2010" ] ] }, "publisher" : "Wiley Online Library", "title" : "Late Cretaceous to Paleocene oroclinal bending in the central Pontides (Turkey)", "type" : "article-journal", "volume" : "29" }, "uris" : [ "http://www.mendeley.com/documents/?uuid=6e5e904a-8343-40df-b73f-3e8f06ae635f" ] }, { "id" : "ITEM-10", "itemData" : { "author" : [ { "dropping-particle" : "", "family" : "Orbay", "given" : "N", "non-dropping-particle" : "", "parse-names" : false, "suffix" : "" }, { "dropping-particle" : "", "family" : "Bayburdi", "given" : "A", "non-dropping-particle" : "", "parse-names" : false, "suffix" : "" } ], "container-title" : "Geophysical Journal International", "id" : "ITEM-10", "issue" : "3", "issued" : { "date-parts" : [ [ "1979" ] ] }, "page" : "437-444", "publisher" : "Oxford University Press", "title" : "Palaeomagnetism of dykes and tuffs from the Mesudiye region and rotation of Turkey", "type" : "article-journal", "volume" : "59" }, "uris" : [ "http://www.mendeley.com/documents/?uuid=9641347d-b576-4bde-990e-6fa57e868d42" ] }, { "id" : "ITEM-11", "itemData" : { "author" : [ { "dropping-particle" : "", "family" : "Piper", "given" : "J D A", "non-dropping-particle" : "", "parse-names" : false, "suffix" : "" }, { "dropping-particle" : "", "family" : "G\u00fcrsoy", "given" : "H", "non-dropping-particle" : "", "parse-names" : false, "suffix" : "" }, { "dropping-particle" : "", "family" : "Tatar", "given" : "O", "non-dropping-particle" : "", "parse-names" : false, "suffix" : "" } ], "container-title" : "Journal of Volcanology and Geothermal Research", "id" : "ITEM-11", "issue" : "3", "issued" : { "date-parts" : [ [ "2002" ] ] }, "page" : "237-262", "publisher" : "Elsevier", "title" : "Palaeomagnetism and magnetic properties of the Cappadocian ignimbrite succession, central Turkey and Neogene tectonics of the Anatolian collage", "type" : "article-journal", "volume" : "117" }, "uris" : [ "http://www.mendeley.com/documents/?uuid=18adb524-664f-4209-91d2-498bb32a894f" ] }, { "id" : "ITEM-12", "itemData" : { "author" : [ { "dropping-particle" : "", "family" : "Piper", "given" : "J D A", "non-dropping-particle" : "", "parse-names" : false, "suffix" : "" }, { "dropping-particle" : "", "family" : "Ko\u00e7bulut", "given" : "F", "non-dropping-particle" : "", "parse-names" : false, "suffix" : "" }, { "dropping-particle" : "", "family" : "G\u00fcrsoy", "given" : "H", "non-dropping-particle" : "", "parse-names" : false, "suffix" : "" }, { "dropping-particle" : "", "family" : "Tatar", "given" : "O", "non-dropping-particle" : "", "parse-names" : false, "suffix" : "" }, { "dropping-particle" : "", "family" : "Viereck", "given" : "L", "non-dropping-particle" : "", "parse-names" : false, "suffix" : "" }, { "dropping-particle" : "", "family" : "Lepetit", "given" : "P", "non-dropping-particle" : "", "parse-names" : false, "suffix" : "" }, { "dropping-particle" : "", "family" : "Roberts", "given" : "A P", "non-dropping-particle" : "", "parse-names" : false, "suffix" : "" }, { "dropping-particle" : "", "family" : "Akp\\inar", "given" : "Z", "non-dropping-particle" : "", "parse-names" : false, "suffix" : "" } ], "container-title" : "Journal of Volcanology and Geothermal Research", "id" : "ITEM-12", "issued" : { "date-parts" : [ [ "2013" ] ] }, "page" : "47-67", "publisher" : "Elsevier", "title" : "Palaeomagnetism of the Cappadocian Volcanic Succession, Central Turkey: Major ignimbrite emplacement during two short (Miocene) episodes and Neogene tectonics of the Anatolian collage", "type" : "article-journal", "volume" : "262" }, "uris" : [ "http://www.mendeley.com/documents/?uuid=f0e10c5c-eb2b-4dab-af9d-d614fc05cc2a" ] }, { "id" : "ITEM-13", "itemData" : { "author" : [ { "dropping-particle" : "", "family" : "Platzman", "given" : "E S", "non-dropping-particle" : "", "parse-names" : false, "suffix" : "" }, { "dropping-particle" : "", "family" : "Tapirdamaz", "given" : "C", "non-dropping-particle" : "", "parse-names" : false, "suffix" : "" }, { "dropping-particle" : "", "family" : "Sanver", "given" : "M", "non-dropping-particle" : "", "parse-names" : false, "suffix" : "" } ], "container-title" : "Tectonophysics", "id" : "ITEM-13", "issue" : "1", "issued" : { "date-parts" : [ [ "1998" ] ] }, "page" : "175-189", "publisher" : "Elsevier", "title" : "Neogene anticlockwise rotation of central Anatolia (Turkey): preliminary palaeomagnetic and geochronological results", "type" : "article-journal", "volume" : "299" }, "uris" : [ "http://www.mendeley.com/documents/?uuid=2f939dae-a305-4688-ad99-85aa2f35f993" ] }, { "id" : "ITEM-14", "itemData" : { "author" : [ { "dropping-particle" : "", "family" : "Voo", "given" : "R", "non-dropping-particle" : "van der", "parse-names" : false, "suffix" : "" } ], "container-title" : "Tectonophysics", "id" : "ITEM-14", "issue" : "3", "issued" : { "date-parts" : [ [ "1968" ] ] }, "page" : "251-269", "publisher" : "Elsevier", "title" : "Paleomagnetism and the Alpine tectonics of Eurasia IV: Jurassic, Cretaceous and Eocene pole positions from northeastern Turkey", "type" : "article-journal", "volume" : "6" }, "uris" : [ "http://www.mendeley.com/documents/?uuid=a8218b7a-90e0-4399-b6d7-3e6ee5ea2964" ] }, { "id" : "ITEM-15", "itemData" : { "author" : [ { "dropping-particle" : "", "family" : "Tatar", "given" : "Orhan", "non-dropping-particle" : "", "parse-names" : false, "suffix" : "" }, { "dropping-particle" : "", "family" : "Piper", "given" : "John D A", "non-dropping-particle" : "", "parse-names" : false, "suffix" : "" }, { "dropping-particle" : "", "family" : "G\u00fcrsoy", "given" : "Halil", "non-dropping-particle" : "", "parse-names" : false, "suffix" : "" } ], "container-title" : "Geological Society, London, Special Publications", "id" : "ITEM-15", "issue" : "1", "issued" : { "date-parts" : [ [ "2000" ] ] }, "page" : "423-440", "publisher" : "Geological Society of London", "title" : "Palaeomagnetic study of the Erciyes sector of the Ecemis Fault Zone: neotectonic deformation in the southeastern part of the Anatolian Block", "type" : "article-journal", "volume" : "173" }, "uris" : [ "http://www.mendeley.com/documents/?uuid=b1e07404-2c98-4d8d-8c47-f19b6b58f022" ] }, { "id" : "ITEM-16", "itemData" : { "author" : [ { "dropping-particle" : "", "family" : "Sanbudak", "given" : "Mustafa", "non-dropping-particle" : "", "parse-names" : false, "suffix" : "" }, { "dropping-particle" : "", "family" : "Sanver", "given" : "Muzaffer", "non-dropping-particle" : "", "parse-names" : false, "suffix" : "" }, { "dropping-particle" : "", "family" : "Ponat", "given" : "Ertu\u01e7rul", "non-dropping-particle" : "", "parse-names" : false, "suffix" : "" } ], "container-title" : "Geophysical Journal International", "id" : "ITEM-16", "issue" : "1", "issued" : { "date-parts" : [ [ "1989" ] ] }, "page" : "43-50", "publisher" : "Wiley Online Library", "title" : "Location of the western Pontides, NW Turkey, during Triassic time: preliminary palaeomagnetic results", "type" : "article-journal", "volume" : "96" }, "uris" : [ "http://www.mendeley.com/documents/?uuid=0d8ad353-cfd4-4b90-8778-5b8103b941c7" ] }, { "id" : "ITEM-17", "itemData" : { "author" : [ { "dropping-particle" : "", "family" : "G\u00fcrsoy", "given" : "H", "non-dropping-particle" : "", "parse-names" : false, "suffix" : "" }, { "dropping-particle" : "", "family" : "Tatar", "given" : "O", "non-dropping-particle" : "", "parse-names" : false, "suffix" : "" }, { "dropping-particle" : "", "family" : "Piper", "given" : "J D A", "non-dropping-particle" : "", "parse-names" : false, "suffix" : "" }, { "dropping-particle" : "", "family" : "Heimann", "given" : "A", "non-dropping-particle" : "", "parse-names" : false, "suffix" : "" }, { "dropping-particle" : "", "family" : "Mesci", "given" : "L", "non-dropping-particle" : "", "parse-names" : false, "suffix" : "" } ], "container-title" : "Tectonics", "id" : "ITEM-17", "issue" : "6", "issued" : { "date-parts" : [ [ "2003" ] ] }, "title" : "Neotectonic deformation in the Gulf of Iskenderun, Southern Turkey, deduced from paleomagnetic study of the Ceyhan-Osmaniye Volcanics", "type" : "article-journal", "volume" : "22" }, "uris" : [ "http://www.mendeley.com/documents/?uuid=d494e305-ab4c-4f09-98f0-1d99b97bd29f" ] } ], "mendeley" : { "formattedCitation" : "(van der Voo, 1968; Orbay and Bayburdi, 1979; Sanbudak et al., 1989; Baydemir, 1990; Channell et al., 1996; Platzman et al., 1998; Tatar et al., 2000; Piper et al., 2002; G\u00fcrsoy et al., 2003; Kissel et al., 2003; Meijers et al., 2010; G\u00fcrsoy et al., 2011; Lucifora et al., 2012; Lefebvre et al., 2013; Piper et al., 2013; \u00c7inku et al., 2016; Hisarli et al., 2016)", "plainTextFormattedCitation" : "(van der Voo, 1968; Orbay and Bayburdi, 1979; Sanbudak et al., 1989; Baydemir, 1990; Channell et al., 1996; Platzman et al., 1998; Tatar et al., 2000; Piper et al., 2002; G\u00fcrsoy et al., 2003; Kissel et al., 2003; Meijers et al., 2010; G\u00fcrsoy et al., 2011; Lucifora et al., 2012; Lefebvre et al., 2013; Piper et al., 2013; \u00c7inku et al., 2016; Hisarli et al., 2016)", "previouslyFormattedCitation" : "(van der Voo, 1968; Orbay and Bayburdi, 1979; Sanbudak et al., 1989; Baydemir, 1990; Channell et al., 1996; Platzman et al., 1998; Tatar et al., 2000; Piper et al., 2002; G\u00fcrsoy et al., 2003; Kissel et al., 2003; Meijers et al., 2010; G\u00fcrsoy et al., 2011; Lucifora et al., 2012; Lefebvre et al., 2013; Piper et al., 2013; \u00c7inku et al., 2016; Hisarli et al., 2016)" }, "properties" : { "noteIndex" : 0 }, "schema" : "https://github.com/citation-style-language/schema/raw/master/csl-citation.json" }</w:instrText>
      </w:r>
      <w:r w:rsidR="00683DAF">
        <w:rPr>
          <w:rFonts w:ascii="Times New Roman" w:hAnsi="Times New Roman"/>
        </w:rPr>
        <w:fldChar w:fldCharType="separate"/>
      </w:r>
      <w:r w:rsidR="00616B54" w:rsidRPr="00616B54">
        <w:rPr>
          <w:rFonts w:ascii="Times New Roman" w:hAnsi="Times New Roman"/>
          <w:noProof/>
        </w:rPr>
        <w:t>(van der Voo, 1968; Orbay and Bayburdi, 1979; Sanbudak et al., 1989; Baydemir, 1990; Channell et al., 1996; Platzman et al., 1998; Tatar et al., 2000; Piper et al., 2002; Gürsoy et al., 2003; Kissel et al., 2003; Meijers et al., 2010; Gürsoy et al., 2011; Lucifora et al., 2012; Lefebvre et al., 2013; Piper et al., 2013; Çinku et al., 2016; Hisarli et al., 2016)</w:t>
      </w:r>
      <w:r w:rsidR="00683DAF">
        <w:rPr>
          <w:rFonts w:ascii="Times New Roman" w:hAnsi="Times New Roman"/>
        </w:rPr>
        <w:fldChar w:fldCharType="end"/>
      </w:r>
      <w:r w:rsidR="00616B54">
        <w:rPr>
          <w:rFonts w:ascii="Times New Roman" w:hAnsi="Times New Roman"/>
        </w:rPr>
        <w:t>.</w:t>
      </w:r>
    </w:p>
    <w:p w14:paraId="7C1B926F" w14:textId="43972F78" w:rsidR="004364DD" w:rsidRPr="00616B54" w:rsidRDefault="004364DD" w:rsidP="00616B54">
      <w:pPr>
        <w:widowControl w:val="0"/>
        <w:autoSpaceDE w:val="0"/>
        <w:autoSpaceDN w:val="0"/>
        <w:adjustRightInd w:val="0"/>
        <w:ind w:left="480" w:hanging="480"/>
        <w:rPr>
          <w:rFonts w:ascii="Times New Roman" w:hAnsi="Times New Roman"/>
          <w:b/>
          <w:lang w:val="en-GB"/>
        </w:rPr>
      </w:pPr>
    </w:p>
    <w:p w14:paraId="449A69C7" w14:textId="4F27EC78" w:rsidR="00642A69" w:rsidRDefault="004364DD" w:rsidP="004364DD">
      <w:pPr>
        <w:jc w:val="both"/>
        <w:rPr>
          <w:rFonts w:ascii="Times New Roman" w:hAnsi="Times New Roman"/>
          <w:b/>
          <w:sz w:val="24"/>
        </w:rPr>
      </w:pPr>
      <w:r>
        <w:rPr>
          <w:rFonts w:ascii="Times New Roman" w:hAnsi="Times New Roman"/>
          <w:b/>
          <w:sz w:val="24"/>
        </w:rPr>
        <w:t>2</w:t>
      </w:r>
      <w:r w:rsidR="006E5717">
        <w:rPr>
          <w:rFonts w:ascii="Times New Roman" w:hAnsi="Times New Roman"/>
          <w:b/>
          <w:sz w:val="24"/>
        </w:rPr>
        <w:t xml:space="preserve"> </w:t>
      </w:r>
      <w:r>
        <w:rPr>
          <w:rFonts w:ascii="Times New Roman" w:hAnsi="Times New Roman"/>
          <w:b/>
          <w:sz w:val="24"/>
        </w:rPr>
        <w:t>Biostratigraphy</w:t>
      </w:r>
    </w:p>
    <w:p w14:paraId="0AA4FE08" w14:textId="4CA13A5A" w:rsidR="00C04483" w:rsidRDefault="00C04483" w:rsidP="004364DD">
      <w:pPr>
        <w:jc w:val="both"/>
        <w:rPr>
          <w:rFonts w:ascii="Times New Roman" w:hAnsi="Times New Roman"/>
          <w:sz w:val="24"/>
          <w:lang w:val="en-GB"/>
        </w:rPr>
      </w:pPr>
      <w:r w:rsidRPr="00C04483">
        <w:rPr>
          <w:rFonts w:ascii="Times New Roman" w:hAnsi="Times New Roman"/>
          <w:sz w:val="24"/>
          <w:lang w:val="en-GB"/>
        </w:rPr>
        <w:t xml:space="preserve">Detailed </w:t>
      </w:r>
      <w:proofErr w:type="spellStart"/>
      <w:r w:rsidRPr="00C04483">
        <w:rPr>
          <w:rFonts w:ascii="Times New Roman" w:hAnsi="Times New Roman"/>
          <w:sz w:val="24"/>
          <w:lang w:val="en-GB"/>
        </w:rPr>
        <w:t>biostratigraphic</w:t>
      </w:r>
      <w:proofErr w:type="spellEnd"/>
      <w:r w:rsidRPr="00C04483">
        <w:rPr>
          <w:rFonts w:ascii="Times New Roman" w:hAnsi="Times New Roman"/>
          <w:sz w:val="24"/>
          <w:lang w:val="en-GB"/>
        </w:rPr>
        <w:t xml:space="preserve"> constraints obtained from calcareous </w:t>
      </w:r>
      <w:proofErr w:type="spellStart"/>
      <w:r w:rsidRPr="00C04483">
        <w:rPr>
          <w:rFonts w:ascii="Times New Roman" w:hAnsi="Times New Roman"/>
          <w:sz w:val="24"/>
          <w:lang w:val="en-GB"/>
        </w:rPr>
        <w:t>nannofossils</w:t>
      </w:r>
      <w:proofErr w:type="spellEnd"/>
      <w:r w:rsidRPr="00C04483">
        <w:rPr>
          <w:rFonts w:ascii="Times New Roman" w:hAnsi="Times New Roman"/>
          <w:sz w:val="24"/>
          <w:lang w:val="en-GB"/>
        </w:rPr>
        <w:t xml:space="preserve"> are provided for the </w:t>
      </w:r>
      <w:proofErr w:type="spellStart"/>
      <w:r w:rsidRPr="00C04483">
        <w:rPr>
          <w:rFonts w:ascii="Times New Roman" w:hAnsi="Times New Roman"/>
          <w:sz w:val="24"/>
          <w:lang w:val="en-GB"/>
        </w:rPr>
        <w:t>Berendi</w:t>
      </w:r>
      <w:proofErr w:type="spellEnd"/>
      <w:r w:rsidRPr="00C04483">
        <w:rPr>
          <w:rFonts w:ascii="Times New Roman" w:hAnsi="Times New Roman"/>
          <w:sz w:val="24"/>
          <w:lang w:val="en-GB"/>
        </w:rPr>
        <w:t xml:space="preserve"> locality in the Central Taurides.</w:t>
      </w:r>
    </w:p>
    <w:p w14:paraId="60487738" w14:textId="77777777" w:rsidR="00C04483" w:rsidRPr="00C04483" w:rsidRDefault="00C04483" w:rsidP="004364DD">
      <w:pPr>
        <w:jc w:val="both"/>
        <w:rPr>
          <w:rFonts w:ascii="Times New Roman" w:hAnsi="Times New Roman"/>
          <w:sz w:val="24"/>
          <w:lang w:val="en-GB"/>
        </w:rPr>
      </w:pPr>
    </w:p>
    <w:p w14:paraId="68F61BEE" w14:textId="3ABCF56E" w:rsidR="00642A69" w:rsidRPr="00EB6B75" w:rsidRDefault="004364DD" w:rsidP="004364DD">
      <w:pPr>
        <w:jc w:val="both"/>
        <w:rPr>
          <w:rFonts w:ascii="Times New Roman" w:hAnsi="Times New Roman"/>
          <w:b/>
          <w:sz w:val="24"/>
        </w:rPr>
      </w:pPr>
      <w:r>
        <w:rPr>
          <w:rFonts w:ascii="Times New Roman" w:hAnsi="Times New Roman"/>
          <w:b/>
          <w:sz w:val="24"/>
        </w:rPr>
        <w:t>2</w:t>
      </w:r>
      <w:r w:rsidR="009B7FA0">
        <w:rPr>
          <w:rFonts w:ascii="Times New Roman" w:hAnsi="Times New Roman"/>
          <w:b/>
          <w:sz w:val="24"/>
        </w:rPr>
        <w:t xml:space="preserve">.1 </w:t>
      </w:r>
      <w:r>
        <w:rPr>
          <w:rFonts w:ascii="Times New Roman" w:hAnsi="Times New Roman"/>
          <w:b/>
          <w:sz w:val="24"/>
        </w:rPr>
        <w:t>Method</w:t>
      </w:r>
    </w:p>
    <w:p w14:paraId="25417BF6" w14:textId="0DA87C40" w:rsidR="009B7FA0" w:rsidRDefault="009B7FA0" w:rsidP="004364DD">
      <w:pPr>
        <w:ind w:firstLine="284"/>
        <w:jc w:val="both"/>
        <w:rPr>
          <w:rFonts w:ascii="Times New Roman" w:hAnsi="Times New Roman"/>
          <w:szCs w:val="22"/>
        </w:rPr>
      </w:pPr>
      <w:proofErr w:type="spellStart"/>
      <w:r w:rsidRPr="00235BF2">
        <w:rPr>
          <w:rFonts w:ascii="Times New Roman" w:hAnsi="Times New Roman"/>
          <w:szCs w:val="22"/>
        </w:rPr>
        <w:t>Biostratigraphic</w:t>
      </w:r>
      <w:proofErr w:type="spellEnd"/>
      <w:r w:rsidRPr="00235BF2">
        <w:rPr>
          <w:rFonts w:ascii="Times New Roman" w:hAnsi="Times New Roman"/>
          <w:szCs w:val="22"/>
        </w:rPr>
        <w:t xml:space="preserve"> sampling was performed in several key localities where uncertainties existed based on available geological maps </w:t>
      </w:r>
      <w:r w:rsidR="006E5717">
        <w:rPr>
          <w:rFonts w:ascii="Times New Roman" w:hAnsi="Times New Roman"/>
          <w:szCs w:val="22"/>
        </w:rPr>
        <w:fldChar w:fldCharType="begin" w:fldLock="1"/>
      </w:r>
      <w:r w:rsidR="006E5717">
        <w:rPr>
          <w:rFonts w:ascii="Times New Roman" w:hAnsi="Times New Roman"/>
          <w:szCs w:val="22"/>
        </w:rPr>
        <w:instrText>ADDIN CSL_CITATION { "citationItems" : [ { "id" : "ITEM-1", "itemData" : { "author" : [ { "dropping-particle" : "", "family" : "MTA", "given" : "", "non-dropping-particle" : "", "parse-names" : false, "suffix" : "" } ], "container-title" : "Mineral Research and Exploration Institute of Turkey", "id" : "ITEM-1", "issued" : { "date-parts" : [ [ "2002" ] ] }, "title" : "Geological map of Turkey, scale 1:500,000.", "type" : "report" }, "uris" : [ "http://www.mendeley.com/documents/?uuid=dfc0bd0c-9dc2-49e5-b478-ce3489bb2397" ] } ], "mendeley" : { "formattedCitation" : "(MTA, 2002)", "plainTextFormattedCitation" : "(MTA, 2002)", "previouslyFormattedCitation" : "(MTA, 2002)" }, "properties" : { "noteIndex" : 0 }, "schema" : "https://github.com/citation-style-language/schema/raw/master/csl-citation.json" }</w:instrText>
      </w:r>
      <w:r w:rsidR="006E5717">
        <w:rPr>
          <w:rFonts w:ascii="Times New Roman" w:hAnsi="Times New Roman"/>
          <w:szCs w:val="22"/>
        </w:rPr>
        <w:fldChar w:fldCharType="separate"/>
      </w:r>
      <w:r w:rsidR="006E5717" w:rsidRPr="006E5717">
        <w:rPr>
          <w:rFonts w:ascii="Times New Roman" w:hAnsi="Times New Roman"/>
          <w:noProof/>
          <w:szCs w:val="22"/>
        </w:rPr>
        <w:t>(MTA, 2002)</w:t>
      </w:r>
      <w:r w:rsidR="006E5717">
        <w:rPr>
          <w:rFonts w:ascii="Times New Roman" w:hAnsi="Times New Roman"/>
          <w:szCs w:val="22"/>
        </w:rPr>
        <w:fldChar w:fldCharType="end"/>
      </w:r>
      <w:r w:rsidR="006E5717">
        <w:rPr>
          <w:rFonts w:ascii="Times New Roman" w:hAnsi="Times New Roman"/>
          <w:szCs w:val="22"/>
        </w:rPr>
        <w:t xml:space="preserve"> </w:t>
      </w:r>
      <w:r w:rsidRPr="00235BF2">
        <w:rPr>
          <w:rFonts w:ascii="Times New Roman" w:hAnsi="Times New Roman"/>
          <w:szCs w:val="22"/>
        </w:rPr>
        <w:t xml:space="preserve">and complement those reported in </w:t>
      </w:r>
      <w:r w:rsidRPr="00235BF2">
        <w:rPr>
          <w:rFonts w:ascii="Times New Roman" w:hAnsi="Times New Roman"/>
          <w:szCs w:val="22"/>
        </w:rPr>
        <w:fldChar w:fldCharType="begin" w:fldLock="1"/>
      </w:r>
      <w:r w:rsidRPr="00235BF2">
        <w:rPr>
          <w:rFonts w:ascii="Times New Roman" w:hAnsi="Times New Roman"/>
          <w:szCs w:val="22"/>
        </w:rPr>
        <w:instrText>ADDIN CSL_CITATION { "citationItems" : [ { "id" : "ITEM-1", "itemData" : { "author" : [ { "dropping-particle" : "", "family" : "G\u00fcrer", "given" : "Derya", "non-dropping-particle" : "", "parse-names" : false, "suffix" : "" }, { "dropping-particle" : "", "family" : "Hinsbergen", "given" : "Douwe J J", "non-dropping-particle" : "", "parse-names" : false, "suffix" : "" }, { "dropping-particle" : "", "family" : "Matenco", "given" : "Liviu", "non-dropping-particle" : "", "parse-names" : false, "suffix" : "" }, { "dropping-particle" : "", "family" : "Corfu", "given" : "Fernando", "non-dropping-particle" : "", "parse-names" : false, "suffix" : "" }, { "dropping-particle" : "", "family" : "Cascella", "given" : "Antonio", "non-dropping-particle" : "", "parse-names" : false, "suffix" : "" } ], "container-title" : "Tectonics", "id" : "ITEM-1", "issue" : "10", "issued" : { "date-parts" : [ [ "2016" ] ] }, "page" : "2385-2416", "publisher" : "Wiley Online Library", "title" : "Kinematics of a former oceanic plate of the Neotethys revealed by deformation in the Uluk\u0131\u015fla basin (Turkey)", "type" : "article-journal", "volume" : "35" }, "uris" : [ "http://www.mendeley.com/documents/?uuid=7a62189d-691e-4cfc-afc4-a355b2ff67bf" ] } ], "mendeley" : { "formattedCitation" : "(G\u00fcrer et al., 2016)", "plainTextFormattedCitation" : "(G\u00fcrer et al., 2016)", "previouslyFormattedCitation" : "(G\u00fcrer et al., 2016)" }, "properties" : { "noteIndex" : 0 }, "schema" : "https://github.com/citation-style-language/schema/raw/master/csl-citation.json" }</w:instrText>
      </w:r>
      <w:r w:rsidRPr="00235BF2">
        <w:rPr>
          <w:rFonts w:ascii="Times New Roman" w:hAnsi="Times New Roman"/>
          <w:szCs w:val="22"/>
        </w:rPr>
        <w:fldChar w:fldCharType="separate"/>
      </w:r>
      <w:r w:rsidRPr="00235BF2">
        <w:rPr>
          <w:rFonts w:ascii="Times New Roman" w:hAnsi="Times New Roman"/>
          <w:noProof/>
          <w:szCs w:val="22"/>
        </w:rPr>
        <w:t>(Gürer et al., 2016)</w:t>
      </w:r>
      <w:r w:rsidRPr="00235BF2">
        <w:rPr>
          <w:rFonts w:ascii="Times New Roman" w:hAnsi="Times New Roman"/>
          <w:szCs w:val="22"/>
        </w:rPr>
        <w:fldChar w:fldCharType="end"/>
      </w:r>
      <w:r w:rsidRPr="00235BF2">
        <w:rPr>
          <w:rFonts w:ascii="Times New Roman" w:hAnsi="Times New Roman"/>
          <w:szCs w:val="22"/>
        </w:rPr>
        <w:t xml:space="preserve">. The </w:t>
      </w:r>
      <w:proofErr w:type="spellStart"/>
      <w:r w:rsidRPr="00235BF2">
        <w:rPr>
          <w:rFonts w:ascii="Times New Roman" w:hAnsi="Times New Roman"/>
          <w:szCs w:val="22"/>
        </w:rPr>
        <w:t>biostratigraphic</w:t>
      </w:r>
      <w:proofErr w:type="spellEnd"/>
      <w:r w:rsidRPr="00235BF2">
        <w:rPr>
          <w:rFonts w:ascii="Times New Roman" w:hAnsi="Times New Roman"/>
          <w:szCs w:val="22"/>
        </w:rPr>
        <w:t xml:space="preserve"> age attribution is based on the standard zonation of</w:t>
      </w:r>
      <w:r w:rsidRPr="00235BF2">
        <w:rPr>
          <w:rFonts w:ascii="Times New Roman" w:hAnsi="Times New Roman"/>
          <w:szCs w:val="22"/>
        </w:rPr>
        <w:fldChar w:fldCharType="begin" w:fldLock="1"/>
      </w:r>
      <w:r w:rsidR="00DA79F8">
        <w:rPr>
          <w:rFonts w:ascii="Times New Roman" w:hAnsi="Times New Roman"/>
          <w:szCs w:val="22"/>
        </w:rPr>
        <w:instrText>ADDIN CSL_CITATION { "citationItems" : [ { "id" : "ITEM-1", "itemData" : { "abstract" : "Twenty-five Paleogene nannoplankton zones (NP1 to NP25) and 21 Neogene and Quaternary zones (NN1 to NN21), datum indicators, reference localities, authors and common species, correlation with other microfossil zones.", "author" : [ { "dropping-particle" : "", "family" : "Martini", "given" : "E", "non-dropping-particle" : "", "parse-names" : false, "suffix" : "" } ], "container-title" : "Conf. Planktonic Microfossils Roma", "id" : "ITEM-1", "issue" : "Tecnosci", "issued" : { "date-parts" : [ [ "1971" ] ] }, "page" : "739\u2013785", "title" : "Standard Tertiary and Quaternary calcareous nannoplankton zonation", "type" : "article", "volume" : "2" }, "uris" : [ "http://www.mendeley.com/documents/?uuid=faea071f-63cd-41c9-ab9b-85f990f52575" ] } ], "mendeley" : { "formattedCitation" : "(Martini, 1971)", "manualFormatting" : " Martini (1971;", "plainTextFormattedCitation" : "(Martini, 1971)", "previouslyFormattedCitation" : "(Martini, 1971)" }, "properties" : { "noteIndex" : 0 }, "schema" : "https://github.com/citation-style-language/schema/raw/master/csl-citation.json" }</w:instrText>
      </w:r>
      <w:r w:rsidRPr="00235BF2">
        <w:rPr>
          <w:rFonts w:ascii="Times New Roman" w:hAnsi="Times New Roman"/>
          <w:szCs w:val="22"/>
        </w:rPr>
        <w:fldChar w:fldCharType="separate"/>
      </w:r>
      <w:r w:rsidR="00D042A6">
        <w:rPr>
          <w:rFonts w:ascii="Times New Roman" w:hAnsi="Times New Roman"/>
          <w:noProof/>
          <w:szCs w:val="22"/>
        </w:rPr>
        <w:t xml:space="preserve"> </w:t>
      </w:r>
      <w:r w:rsidRPr="00235BF2">
        <w:rPr>
          <w:rFonts w:ascii="Times New Roman" w:hAnsi="Times New Roman"/>
          <w:noProof/>
          <w:szCs w:val="22"/>
        </w:rPr>
        <w:t>Martini</w:t>
      </w:r>
      <w:r w:rsidR="00D042A6">
        <w:rPr>
          <w:rFonts w:ascii="Times New Roman" w:hAnsi="Times New Roman"/>
          <w:noProof/>
          <w:szCs w:val="22"/>
        </w:rPr>
        <w:t xml:space="preserve"> (</w:t>
      </w:r>
      <w:r w:rsidRPr="00235BF2">
        <w:rPr>
          <w:rFonts w:ascii="Times New Roman" w:hAnsi="Times New Roman"/>
          <w:noProof/>
          <w:szCs w:val="22"/>
        </w:rPr>
        <w:t>1971;</w:t>
      </w:r>
      <w:r w:rsidRPr="00235BF2">
        <w:rPr>
          <w:rFonts w:ascii="Times New Roman" w:hAnsi="Times New Roman"/>
          <w:szCs w:val="22"/>
        </w:rPr>
        <w:fldChar w:fldCharType="end"/>
      </w:r>
      <w:r w:rsidRPr="00235BF2">
        <w:rPr>
          <w:rFonts w:ascii="Times New Roman" w:hAnsi="Times New Roman"/>
          <w:szCs w:val="22"/>
        </w:rPr>
        <w:t xml:space="preserve"> NP-Zones) and that of </w:t>
      </w:r>
      <w:r w:rsidRPr="00235BF2">
        <w:rPr>
          <w:rFonts w:ascii="Times New Roman" w:hAnsi="Times New Roman"/>
          <w:szCs w:val="22"/>
        </w:rPr>
        <w:fldChar w:fldCharType="begin" w:fldLock="1"/>
      </w:r>
      <w:r w:rsidR="00DA79F8">
        <w:rPr>
          <w:rFonts w:ascii="Times New Roman" w:hAnsi="Times New Roman"/>
          <w:szCs w:val="22"/>
        </w:rPr>
        <w:instrText>ADDIN CSL_CITATION { "citationItems" : [ { "id" : "ITEM-1", "itemData" : { "DOI" : "10.1127/0078-0421/2014/0042", "ISSN" : "00780421", "abstract" : "Calcareous nannofossils have provided a powerful biostratigraphic tool since the 1950's and 1960's, when several milestone papers began to highlight their potential use in dating Cenozoic sediments and rocks. Here, we present a new calcareous nannofossil biozonation for the Paleogene Period, which is based on biostratigraphic data collected during the past 30 years. Semi-quantitative counting methods applied on DSDP/ODP drill sites and marine on-land sections have been used to demonstrate the details of the abundance patterns of each biostratigraphically useful calcareous nannofossil taxon. This new biozonation still partly relies on older biozonations and thus represents an integration between those classical biohorizons that proved reliable and new biohorizons proposed as substitutes for bioevents considered problematic. Thirtyeight new Paleogene biozones are proposed using a new code system: 11 Paleocene biozones (CNP1-CNP11), 21 Eocene biozones (CNE1-CNE21) and 6 Oligocene biozones (CNO1-CNO6). The new scheme uses a limited number of biohorizons, one for each biozone boundary, which guarantees more stability although with a coarser resolution. A series of additional biohorizons are included in almost every biozone. This new Paleogene biozonation has an average duration of 1.1 Myr per biozone, ranging from 0.9 Myr in the Paleocene, to 1.0 Myr in the Eocene, and 1.8 Myr in the Oligocene. Age estimates provided for calcareous nannofossil biohorizons are calculated using both magnetostratigraphic and astronomically tuned cyclo stratigraphic data. \u00a9 2014 Gebr\u00fcder Borntraeger, Stuttgart, Germany.", "author" : [ { "dropping-particle" : "", "family" : "Agnini", "given" : "Claudia", "non-dropping-particle" : "", "parse-names" : false, "suffix" : "" }, { "dropping-particle" : "", "family" : "Fornaciari", "given" : "Eliana", "non-dropping-particle" : "", "parse-names" : false, "suffix" : "" }, { "dropping-particle" : "", "family" : "Raffi", "given" : "Isabella", "non-dropping-particle" : "", "parse-names" : false, "suffix" : "" }, { "dropping-particle" : "", "family" : "Catanzariti", "given" : "Rita", "non-dropping-particle" : "", "parse-names" : false, "suffix" : "" }, { "dropping-particle" : "", "family" : "P\u00e4like", "given" : "Heiko", "non-dropping-particle" : "", "parse-names" : false, "suffix" : "" }, { "dropping-particle" : "", "family" : "Backman", "given" : "Jan", "non-dropping-particle" : "", "parse-names" : false, "suffix" : "" }, { "dropping-particle" : "", "family" : "Rio", "given" : "Domenico", "non-dropping-particle" : "", "parse-names" : false, "suffix" : "" } ], "container-title" : "Newsletters on Stratigraphy", "id" : "ITEM-1", "issue" : "2", "issued" : { "date-parts" : [ [ "2014" ] ] }, "page" : "131-181", "title" : "Biozonation and biochronology of Paleogene calcareous nannofossils from low and middle latitudes", "type" : "article-journal", "volume" : "47" }, "uris" : [ "http://www.mendeley.com/documents/?uuid=3966ea58-1e1f-4a22-bc2a-7ed2659a505e" ] } ], "mendeley" : { "formattedCitation" : "(Agnini et al., 2014)", "manualFormatting" : "Agnini et al. (2014; ", "plainTextFormattedCitation" : "(Agnini et al., 2014)", "previouslyFormattedCitation" : "(Agnini et al., 2014)" }, "properties" : { "noteIndex" : 0 }, "schema" : "https://github.com/citation-style-language/schema/raw/master/csl-citation.json" }</w:instrText>
      </w:r>
      <w:r w:rsidRPr="00235BF2">
        <w:rPr>
          <w:rFonts w:ascii="Times New Roman" w:hAnsi="Times New Roman"/>
          <w:szCs w:val="22"/>
        </w:rPr>
        <w:fldChar w:fldCharType="separate"/>
      </w:r>
      <w:r w:rsidRPr="00235BF2">
        <w:rPr>
          <w:rFonts w:ascii="Times New Roman" w:hAnsi="Times New Roman"/>
          <w:noProof/>
          <w:szCs w:val="22"/>
        </w:rPr>
        <w:t>Agnini et al.</w:t>
      </w:r>
      <w:r w:rsidR="00D042A6">
        <w:rPr>
          <w:rFonts w:ascii="Times New Roman" w:hAnsi="Times New Roman"/>
          <w:noProof/>
          <w:szCs w:val="22"/>
        </w:rPr>
        <w:t xml:space="preserve"> (</w:t>
      </w:r>
      <w:r w:rsidRPr="00235BF2">
        <w:rPr>
          <w:rFonts w:ascii="Times New Roman" w:hAnsi="Times New Roman"/>
          <w:noProof/>
          <w:szCs w:val="22"/>
        </w:rPr>
        <w:t xml:space="preserve">2014; </w:t>
      </w:r>
      <w:r w:rsidRPr="00235BF2">
        <w:rPr>
          <w:rFonts w:ascii="Times New Roman" w:hAnsi="Times New Roman"/>
          <w:szCs w:val="22"/>
        </w:rPr>
        <w:fldChar w:fldCharType="end"/>
      </w:r>
      <w:r w:rsidRPr="00235BF2">
        <w:rPr>
          <w:rFonts w:ascii="Times New Roman" w:hAnsi="Times New Roman"/>
          <w:szCs w:val="22"/>
        </w:rPr>
        <w:t xml:space="preserve">CNP/CNE-Zones). Calcareous nannofossils have been studied from standard smear slides prepared following the method described in </w:t>
      </w:r>
      <w:r w:rsidRPr="00235BF2">
        <w:rPr>
          <w:rFonts w:ascii="Times New Roman" w:hAnsi="Times New Roman"/>
          <w:szCs w:val="22"/>
        </w:rPr>
        <w:fldChar w:fldCharType="begin" w:fldLock="1"/>
      </w:r>
      <w:r w:rsidRPr="00235BF2">
        <w:rPr>
          <w:rFonts w:ascii="Times New Roman" w:hAnsi="Times New Roman"/>
          <w:szCs w:val="22"/>
        </w:rPr>
        <w:instrText>ADDIN CSL_CITATION { "citationItems" : [ { "id" : "ITEM-1", "itemData" : { "author" : [ { "dropping-particle" : "", "family" : "Bown", "given" : "P R", "non-dropping-particle" : "", "parse-names" : false, "suffix" : "" } ], "id" : "ITEM-1", "issued" : { "date-parts" : [ [ "1998" ] ] }, "publisher" : "Chapman and Hall, London", "title" : "Calcareous Nannofossil Biostratigraphy. British Micropaleontology Society Publication Series", "type" : "article" }, "uris" : [ "http://www.mendeley.com/documents/?uuid=ae922584-d16e-4efe-8e54-527ef02852b6" ] } ], "mendeley" : { "formattedCitation" : "(Bown, 1998)", "manualFormatting" : "Bown, (1998)", "plainTextFormattedCitation" : "(Bown, 1998)", "previouslyFormattedCitation" : "(Bown, 1998)" }, "properties" : { "noteIndex" : 0 }, "schema" : "https://github.com/citation-style-language/schema/raw/master/csl-citation.json" }</w:instrText>
      </w:r>
      <w:r w:rsidRPr="00235BF2">
        <w:rPr>
          <w:rFonts w:ascii="Times New Roman" w:hAnsi="Times New Roman"/>
          <w:szCs w:val="22"/>
        </w:rPr>
        <w:fldChar w:fldCharType="separate"/>
      </w:r>
      <w:r w:rsidRPr="00235BF2">
        <w:rPr>
          <w:rFonts w:ascii="Times New Roman" w:hAnsi="Times New Roman"/>
          <w:noProof/>
          <w:szCs w:val="22"/>
        </w:rPr>
        <w:t>Bown, (1998)</w:t>
      </w:r>
      <w:r w:rsidRPr="00235BF2">
        <w:rPr>
          <w:rFonts w:ascii="Times New Roman" w:hAnsi="Times New Roman"/>
          <w:szCs w:val="22"/>
        </w:rPr>
        <w:fldChar w:fldCharType="end"/>
      </w:r>
      <w:r w:rsidRPr="00235BF2">
        <w:rPr>
          <w:rFonts w:ascii="Times New Roman" w:hAnsi="Times New Roman"/>
          <w:szCs w:val="22"/>
        </w:rPr>
        <w:t xml:space="preserve"> using a light polarized microscope at 1250x magnification. The abundance of nannofossils has been evaluated along four transvers of the slides (i.e. 800 field of views, FOWs). </w:t>
      </w:r>
    </w:p>
    <w:p w14:paraId="5C3D4995" w14:textId="77777777" w:rsidR="004329DE" w:rsidRDefault="004329DE" w:rsidP="004364DD">
      <w:pPr>
        <w:ind w:firstLine="284"/>
        <w:jc w:val="both"/>
        <w:rPr>
          <w:rFonts w:ascii="Times New Roman" w:hAnsi="Times New Roman"/>
          <w:szCs w:val="22"/>
        </w:rPr>
      </w:pPr>
    </w:p>
    <w:p w14:paraId="363CC254" w14:textId="39754ABB" w:rsidR="004329DE" w:rsidRPr="000134E8" w:rsidRDefault="004364DD" w:rsidP="004364DD">
      <w:pPr>
        <w:jc w:val="both"/>
        <w:rPr>
          <w:rFonts w:ascii="Times New Roman" w:hAnsi="Times New Roman"/>
          <w:b/>
          <w:sz w:val="24"/>
        </w:rPr>
      </w:pPr>
      <w:r>
        <w:rPr>
          <w:rFonts w:ascii="Times New Roman" w:hAnsi="Times New Roman"/>
          <w:b/>
          <w:sz w:val="24"/>
        </w:rPr>
        <w:t>2.</w:t>
      </w:r>
      <w:r w:rsidR="006E5717">
        <w:rPr>
          <w:rFonts w:ascii="Times New Roman" w:hAnsi="Times New Roman"/>
          <w:b/>
          <w:sz w:val="24"/>
        </w:rPr>
        <w:t>2</w:t>
      </w:r>
      <w:r w:rsidR="004329DE" w:rsidRPr="000134E8">
        <w:rPr>
          <w:rFonts w:ascii="Times New Roman" w:hAnsi="Times New Roman"/>
          <w:b/>
          <w:sz w:val="24"/>
        </w:rPr>
        <w:t xml:space="preserve"> </w:t>
      </w:r>
      <w:r w:rsidR="00642A69">
        <w:rPr>
          <w:rFonts w:ascii="Times New Roman" w:hAnsi="Times New Roman"/>
          <w:b/>
          <w:sz w:val="24"/>
        </w:rPr>
        <w:t>Results</w:t>
      </w:r>
    </w:p>
    <w:p w14:paraId="53F7EB41" w14:textId="2F4F7B6D" w:rsidR="004329DE" w:rsidRPr="00743504" w:rsidRDefault="004329DE" w:rsidP="004364DD">
      <w:pPr>
        <w:ind w:firstLine="284"/>
        <w:jc w:val="both"/>
        <w:rPr>
          <w:rFonts w:ascii="Times New Roman" w:hAnsi="Times New Roman"/>
          <w:b/>
          <w:szCs w:val="22"/>
        </w:rPr>
      </w:pPr>
      <w:r w:rsidRPr="00235BF2">
        <w:rPr>
          <w:rFonts w:ascii="Times New Roman" w:hAnsi="Times New Roman"/>
          <w:szCs w:val="22"/>
        </w:rPr>
        <w:t>Generally calcareous nannofossils resulted few and were moderately to poorly preserved with secondary overgrowth. Hence, not all the specimens could be identified at the species level.</w:t>
      </w:r>
      <w:r>
        <w:rPr>
          <w:rFonts w:ascii="Times New Roman" w:hAnsi="Times New Roman"/>
          <w:b/>
          <w:szCs w:val="22"/>
        </w:rPr>
        <w:t xml:space="preserve"> </w:t>
      </w:r>
      <w:r w:rsidRPr="00235BF2">
        <w:rPr>
          <w:rFonts w:ascii="Times New Roman" w:hAnsi="Times New Roman"/>
          <w:szCs w:val="22"/>
        </w:rPr>
        <w:t xml:space="preserve">For the </w:t>
      </w:r>
      <w:proofErr w:type="spellStart"/>
      <w:r w:rsidRPr="00235BF2">
        <w:rPr>
          <w:rFonts w:ascii="Times New Roman" w:hAnsi="Times New Roman"/>
          <w:szCs w:val="22"/>
        </w:rPr>
        <w:t>Berendi</w:t>
      </w:r>
      <w:proofErr w:type="spellEnd"/>
      <w:r w:rsidRPr="00235BF2">
        <w:rPr>
          <w:rFonts w:ascii="Times New Roman" w:hAnsi="Times New Roman"/>
          <w:szCs w:val="22"/>
        </w:rPr>
        <w:t xml:space="preserve"> locality mapped as Miocene </w:t>
      </w:r>
      <w:r w:rsidR="006E5717">
        <w:rPr>
          <w:rFonts w:ascii="Times New Roman" w:hAnsi="Times New Roman"/>
          <w:szCs w:val="22"/>
        </w:rPr>
        <w:fldChar w:fldCharType="begin" w:fldLock="1"/>
      </w:r>
      <w:r w:rsidR="00683DAF">
        <w:rPr>
          <w:rFonts w:ascii="Times New Roman" w:hAnsi="Times New Roman"/>
          <w:szCs w:val="22"/>
        </w:rPr>
        <w:instrText>ADDIN CSL_CITATION { "citationItems" : [ { "id" : "ITEM-1", "itemData" : { "author" : [ { "dropping-particle" : "", "family" : "MTA", "given" : "", "non-dropping-particle" : "", "parse-names" : false, "suffix" : "" } ], "container-title" : "Mineral Research and Exploration Institute of Turkey", "id" : "ITEM-1", "issued" : { "date-parts" : [ [ "2002" ] ] }, "title" : "Geological map of Turkey, scale 1:500,000.", "type" : "report" }, "uris" : [ "http://www.mendeley.com/documents/?uuid=dfc0bd0c-9dc2-49e5-b478-ce3489bb2397" ] } ], "mendeley" : { "formattedCitation" : "(MTA, 2002)", "plainTextFormattedCitation" : "(MTA, 2002)", "previouslyFormattedCitation" : "(MTA, 2002)" }, "properties" : { "noteIndex" : 0 }, "schema" : "https://github.com/citation-style-language/schema/raw/master/csl-citation.json" }</w:instrText>
      </w:r>
      <w:r w:rsidR="006E5717">
        <w:rPr>
          <w:rFonts w:ascii="Times New Roman" w:hAnsi="Times New Roman"/>
          <w:szCs w:val="22"/>
        </w:rPr>
        <w:fldChar w:fldCharType="separate"/>
      </w:r>
      <w:r w:rsidR="006E5717" w:rsidRPr="006E5717">
        <w:rPr>
          <w:rFonts w:ascii="Times New Roman" w:hAnsi="Times New Roman"/>
          <w:noProof/>
          <w:szCs w:val="22"/>
        </w:rPr>
        <w:t>(MTA, 2002)</w:t>
      </w:r>
      <w:r w:rsidR="006E5717">
        <w:rPr>
          <w:rFonts w:ascii="Times New Roman" w:hAnsi="Times New Roman"/>
          <w:szCs w:val="22"/>
        </w:rPr>
        <w:fldChar w:fldCharType="end"/>
      </w:r>
      <w:r w:rsidRPr="00235BF2">
        <w:rPr>
          <w:rFonts w:ascii="Times New Roman" w:hAnsi="Times New Roman"/>
          <w:szCs w:val="22"/>
        </w:rPr>
        <w:t xml:space="preserve"> we obtained new ages, detailed below.</w:t>
      </w:r>
    </w:p>
    <w:p w14:paraId="6908F52D" w14:textId="77777777" w:rsidR="004329DE" w:rsidRPr="00235BF2" w:rsidRDefault="004329DE" w:rsidP="004364DD">
      <w:pPr>
        <w:jc w:val="both"/>
        <w:rPr>
          <w:rFonts w:ascii="Times New Roman" w:hAnsi="Times New Roman"/>
          <w:b/>
          <w:szCs w:val="22"/>
        </w:rPr>
      </w:pPr>
      <w:r w:rsidRPr="00235BF2">
        <w:rPr>
          <w:rFonts w:ascii="Times New Roman" w:hAnsi="Times New Roman"/>
          <w:b/>
          <w:szCs w:val="22"/>
        </w:rPr>
        <w:lastRenderedPageBreak/>
        <w:t xml:space="preserve">Site BR2: </w:t>
      </w:r>
      <w:r w:rsidRPr="00235BF2">
        <w:rPr>
          <w:rFonts w:ascii="Times New Roman" w:hAnsi="Times New Roman"/>
          <w:szCs w:val="22"/>
        </w:rPr>
        <w:t xml:space="preserve">Rare to very rare poorly preserved nannofossils The presence of </w:t>
      </w:r>
      <w:proofErr w:type="spellStart"/>
      <w:r w:rsidRPr="00235BF2">
        <w:rPr>
          <w:rFonts w:ascii="Times New Roman" w:hAnsi="Times New Roman"/>
          <w:i/>
          <w:szCs w:val="22"/>
        </w:rPr>
        <w:t>Discoa</w:t>
      </w:r>
      <w:r>
        <w:rPr>
          <w:rFonts w:ascii="Times New Roman" w:hAnsi="Times New Roman"/>
          <w:i/>
          <w:szCs w:val="22"/>
        </w:rPr>
        <w:t>s</w:t>
      </w:r>
      <w:r w:rsidRPr="00235BF2">
        <w:rPr>
          <w:rFonts w:ascii="Times New Roman" w:hAnsi="Times New Roman"/>
          <w:i/>
          <w:szCs w:val="22"/>
        </w:rPr>
        <w:t>ter</w:t>
      </w:r>
      <w:proofErr w:type="spellEnd"/>
      <w:r w:rsidRPr="00235BF2">
        <w:rPr>
          <w:rFonts w:ascii="Times New Roman" w:hAnsi="Times New Roman"/>
          <w:szCs w:val="22"/>
        </w:rPr>
        <w:t xml:space="preserve"> sp. in the sample indicates at least the</w:t>
      </w:r>
      <w:r w:rsidRPr="00235BF2">
        <w:rPr>
          <w:rFonts w:ascii="Times New Roman" w:hAnsi="Times New Roman"/>
          <w:i/>
          <w:szCs w:val="22"/>
        </w:rPr>
        <w:t xml:space="preserve"> </w:t>
      </w:r>
      <w:r w:rsidRPr="00235BF2">
        <w:rPr>
          <w:rFonts w:ascii="Times New Roman" w:hAnsi="Times New Roman"/>
          <w:szCs w:val="22"/>
        </w:rPr>
        <w:t xml:space="preserve">NP7/CNP9 zones, i.e. the early </w:t>
      </w:r>
      <w:proofErr w:type="spellStart"/>
      <w:r w:rsidRPr="00235BF2">
        <w:rPr>
          <w:rFonts w:ascii="Times New Roman" w:hAnsi="Times New Roman"/>
          <w:szCs w:val="22"/>
        </w:rPr>
        <w:t>Thanetian</w:t>
      </w:r>
      <w:proofErr w:type="spellEnd"/>
      <w:r w:rsidRPr="00235BF2">
        <w:rPr>
          <w:rFonts w:ascii="Times New Roman" w:hAnsi="Times New Roman"/>
          <w:szCs w:val="22"/>
        </w:rPr>
        <w:t xml:space="preserve">. This age attribution is further supported by the occurrence of </w:t>
      </w:r>
      <w:proofErr w:type="spellStart"/>
      <w:r w:rsidRPr="00235BF2">
        <w:rPr>
          <w:rFonts w:ascii="Times New Roman" w:hAnsi="Times New Roman"/>
          <w:i/>
          <w:szCs w:val="22"/>
        </w:rPr>
        <w:t>Zygrablithus</w:t>
      </w:r>
      <w:proofErr w:type="spellEnd"/>
      <w:r w:rsidRPr="00235BF2">
        <w:rPr>
          <w:rFonts w:ascii="Times New Roman" w:hAnsi="Times New Roman"/>
          <w:szCs w:val="22"/>
        </w:rPr>
        <w:t xml:space="preserve"> </w:t>
      </w:r>
      <w:proofErr w:type="spellStart"/>
      <w:r w:rsidRPr="00235BF2">
        <w:rPr>
          <w:rFonts w:ascii="Times New Roman" w:hAnsi="Times New Roman"/>
          <w:i/>
          <w:szCs w:val="22"/>
        </w:rPr>
        <w:t>bijugatus</w:t>
      </w:r>
      <w:proofErr w:type="spellEnd"/>
      <w:r w:rsidRPr="00235BF2">
        <w:rPr>
          <w:rFonts w:ascii="Times New Roman" w:hAnsi="Times New Roman"/>
          <w:szCs w:val="22"/>
        </w:rPr>
        <w:t>.</w:t>
      </w:r>
    </w:p>
    <w:p w14:paraId="17B2B404" w14:textId="77777777" w:rsidR="004329DE" w:rsidRPr="00235BF2" w:rsidRDefault="004329DE" w:rsidP="004364DD">
      <w:pPr>
        <w:jc w:val="both"/>
        <w:rPr>
          <w:rFonts w:ascii="Times New Roman" w:hAnsi="Times New Roman"/>
          <w:b/>
          <w:szCs w:val="22"/>
        </w:rPr>
      </w:pPr>
      <w:r w:rsidRPr="00235BF2">
        <w:rPr>
          <w:rFonts w:ascii="Times New Roman" w:hAnsi="Times New Roman"/>
          <w:b/>
          <w:szCs w:val="22"/>
        </w:rPr>
        <w:t xml:space="preserve">Site BR3: </w:t>
      </w:r>
      <w:r w:rsidRPr="00235BF2">
        <w:rPr>
          <w:rFonts w:ascii="Times New Roman" w:hAnsi="Times New Roman"/>
          <w:szCs w:val="22"/>
        </w:rPr>
        <w:t xml:space="preserve">At least </w:t>
      </w:r>
      <w:proofErr w:type="spellStart"/>
      <w:r w:rsidRPr="00235BF2">
        <w:rPr>
          <w:rFonts w:ascii="Times New Roman" w:hAnsi="Times New Roman"/>
          <w:szCs w:val="22"/>
        </w:rPr>
        <w:t>Thanetian</w:t>
      </w:r>
      <w:proofErr w:type="spellEnd"/>
      <w:r w:rsidRPr="00235BF2">
        <w:rPr>
          <w:rFonts w:ascii="Times New Roman" w:hAnsi="Times New Roman"/>
          <w:szCs w:val="22"/>
        </w:rPr>
        <w:t xml:space="preserve"> NP7/CNP9 zones based on the presence of rare </w:t>
      </w:r>
      <w:proofErr w:type="spellStart"/>
      <w:r w:rsidRPr="00235BF2">
        <w:rPr>
          <w:rFonts w:ascii="Times New Roman" w:hAnsi="Times New Roman"/>
          <w:i/>
          <w:szCs w:val="22"/>
        </w:rPr>
        <w:t>Discoaster</w:t>
      </w:r>
      <w:proofErr w:type="spellEnd"/>
      <w:r w:rsidRPr="00235BF2">
        <w:rPr>
          <w:rFonts w:ascii="Times New Roman" w:hAnsi="Times New Roman"/>
          <w:szCs w:val="22"/>
        </w:rPr>
        <w:t xml:space="preserve"> spp. </w:t>
      </w:r>
    </w:p>
    <w:p w14:paraId="3DB0A9D0" w14:textId="22A68032" w:rsidR="004329DE" w:rsidRPr="00235BF2" w:rsidRDefault="004329DE" w:rsidP="004364DD">
      <w:pPr>
        <w:jc w:val="both"/>
        <w:rPr>
          <w:rFonts w:ascii="Times New Roman" w:hAnsi="Times New Roman"/>
          <w:b/>
          <w:szCs w:val="22"/>
        </w:rPr>
      </w:pPr>
      <w:r w:rsidRPr="00235BF2">
        <w:rPr>
          <w:rFonts w:ascii="Times New Roman" w:hAnsi="Times New Roman"/>
          <w:b/>
          <w:szCs w:val="22"/>
        </w:rPr>
        <w:t xml:space="preserve">Site BR4: </w:t>
      </w:r>
      <w:r w:rsidRPr="00235BF2">
        <w:rPr>
          <w:rFonts w:ascii="Times New Roman" w:hAnsi="Times New Roman"/>
          <w:szCs w:val="22"/>
        </w:rPr>
        <w:t xml:space="preserve">This section may be dated as </w:t>
      </w:r>
      <w:proofErr w:type="spellStart"/>
      <w:r w:rsidRPr="00235BF2">
        <w:rPr>
          <w:rFonts w:ascii="Times New Roman" w:hAnsi="Times New Roman"/>
          <w:szCs w:val="22"/>
        </w:rPr>
        <w:t>Ypresian</w:t>
      </w:r>
      <w:proofErr w:type="spellEnd"/>
      <w:r w:rsidRPr="00235BF2">
        <w:rPr>
          <w:rFonts w:ascii="Times New Roman" w:hAnsi="Times New Roman"/>
          <w:szCs w:val="22"/>
        </w:rPr>
        <w:t xml:space="preserve"> based on the co-occurrence of </w:t>
      </w:r>
      <w:r w:rsidRPr="00235BF2">
        <w:rPr>
          <w:rFonts w:ascii="Times New Roman" w:hAnsi="Times New Roman"/>
          <w:i/>
          <w:szCs w:val="22"/>
        </w:rPr>
        <w:t>T</w:t>
      </w:r>
      <w:r w:rsidRPr="00235BF2">
        <w:rPr>
          <w:rFonts w:ascii="Times New Roman" w:hAnsi="Times New Roman"/>
          <w:szCs w:val="22"/>
        </w:rPr>
        <w:t xml:space="preserve">. </w:t>
      </w:r>
      <w:proofErr w:type="spellStart"/>
      <w:r w:rsidRPr="00235BF2">
        <w:rPr>
          <w:rFonts w:ascii="Times New Roman" w:hAnsi="Times New Roman"/>
          <w:i/>
          <w:szCs w:val="22"/>
        </w:rPr>
        <w:t>orthostylus</w:t>
      </w:r>
      <w:proofErr w:type="spellEnd"/>
      <w:r w:rsidRPr="00235BF2">
        <w:rPr>
          <w:rFonts w:ascii="Times New Roman" w:hAnsi="Times New Roman"/>
          <w:szCs w:val="22"/>
        </w:rPr>
        <w:t xml:space="preserve"> and </w:t>
      </w:r>
      <w:r w:rsidRPr="00235BF2">
        <w:rPr>
          <w:rFonts w:ascii="Times New Roman" w:hAnsi="Times New Roman"/>
          <w:i/>
          <w:szCs w:val="22"/>
        </w:rPr>
        <w:t>D</w:t>
      </w:r>
      <w:r w:rsidRPr="00235BF2">
        <w:rPr>
          <w:rFonts w:ascii="Times New Roman" w:hAnsi="Times New Roman"/>
          <w:szCs w:val="22"/>
        </w:rPr>
        <w:t xml:space="preserve">. </w:t>
      </w:r>
      <w:proofErr w:type="spellStart"/>
      <w:r w:rsidRPr="00235BF2">
        <w:rPr>
          <w:rFonts w:ascii="Times New Roman" w:hAnsi="Times New Roman"/>
          <w:i/>
          <w:szCs w:val="22"/>
        </w:rPr>
        <w:t>lodoensis</w:t>
      </w:r>
      <w:proofErr w:type="spellEnd"/>
      <w:r w:rsidRPr="00235BF2">
        <w:rPr>
          <w:rFonts w:ascii="Times New Roman" w:hAnsi="Times New Roman"/>
          <w:szCs w:val="22"/>
        </w:rPr>
        <w:t xml:space="preserve"> (lower portion of the NP12/CNE4 zones) and the absence of </w:t>
      </w:r>
      <w:proofErr w:type="spellStart"/>
      <w:r w:rsidRPr="00235BF2">
        <w:rPr>
          <w:rFonts w:ascii="Times New Roman" w:hAnsi="Times New Roman"/>
          <w:i/>
          <w:szCs w:val="22"/>
        </w:rPr>
        <w:t>Reticulofenestra</w:t>
      </w:r>
      <w:proofErr w:type="spellEnd"/>
      <w:r w:rsidRPr="00235BF2">
        <w:rPr>
          <w:rFonts w:ascii="Times New Roman" w:hAnsi="Times New Roman"/>
          <w:szCs w:val="22"/>
        </w:rPr>
        <w:t xml:space="preserve">, and </w:t>
      </w:r>
      <w:proofErr w:type="spellStart"/>
      <w:r w:rsidRPr="00235BF2">
        <w:rPr>
          <w:rFonts w:ascii="Times New Roman" w:hAnsi="Times New Roman"/>
          <w:i/>
          <w:szCs w:val="22"/>
        </w:rPr>
        <w:t>Dictyococcites</w:t>
      </w:r>
      <w:proofErr w:type="spellEnd"/>
      <w:r w:rsidRPr="00235BF2">
        <w:rPr>
          <w:rFonts w:ascii="Times New Roman" w:hAnsi="Times New Roman"/>
          <w:szCs w:val="22"/>
        </w:rPr>
        <w:t xml:space="preserve"> which appeared in the upper part of these zones </w:t>
      </w:r>
      <w:r w:rsidRPr="00235BF2">
        <w:rPr>
          <w:rFonts w:ascii="Times New Roman" w:hAnsi="Times New Roman"/>
          <w:szCs w:val="22"/>
        </w:rPr>
        <w:fldChar w:fldCharType="begin" w:fldLock="1"/>
      </w:r>
      <w:r w:rsidRPr="00235BF2">
        <w:rPr>
          <w:rFonts w:ascii="Times New Roman" w:hAnsi="Times New Roman"/>
          <w:szCs w:val="22"/>
        </w:rPr>
        <w:instrText>ADDIN CSL_CITATION { "citationItems" : [ { "id" : "ITEM-1", "itemData" : { "DOI" : "10.1127/0078-0421/2014/0042", "ISSN" : "00780421", "abstract" : "Calcareous nannofossils have provided a powerful biostratigraphic tool since the 1950's and 1960's, when several milestone papers began to highlight their potential use in dating Cenozoic sediments and rocks. Here, we present a new calcareous nannofossil biozonation for the Paleogene Period, which is based on biostratigraphic data collected during the past 30 years. Semi-quantitative counting methods applied on DSDP/ODP drill sites and marine on-land sections have been used to demonstrate the details of the abundance patterns of each biostratigraphically useful calcareous nannofossil taxon. This new biozonation still partly relies on older biozonations and thus represents an integration between those classical biohorizons that proved reliable and new biohorizons proposed as substitutes for bioevents considered problematic. Thirtyeight new Paleogene biozones are proposed using a new code system: 11 Paleocene biozones (CNP1-CNP11), 21 Eocene biozones (CNE1-CNE21) and 6 Oligocene biozones (CNO1-CNO6). The new scheme uses a limited number of biohorizons, one for each biozone boundary, which guarantees more stability although with a coarser resolution. A series of additional biohorizons are included in almost every biozone. This new Paleogene biozonation has an average duration of 1.1 Myr per biozone, ranging from 0.9 Myr in the Paleocene, to 1.0 Myr in the Eocene, and 1.8 Myr in the Oligocene. Age estimates provided for calcareous nannofossil biohorizons are calculated using both magnetostratigraphic and astronomically tuned cyclo stratigraphic data. \u00a9 2014 Gebr\u00fcder Borntraeger, Stuttgart, Germany.", "author" : [ { "dropping-particle" : "", "family" : "Agnini", "given" : "Claudia", "non-dropping-particle" : "", "parse-names" : false, "suffix" : "" }, { "dropping-particle" : "", "family" : "Fornaciari", "given" : "Eliana", "non-dropping-particle" : "", "parse-names" : false, "suffix" : "" }, { "dropping-particle" : "", "family" : "Raffi", "given" : "Isabella", "non-dropping-particle" : "", "parse-names" : false, "suffix" : "" }, { "dropping-particle" : "", "family" : "Catanzariti", "given" : "Rita", "non-dropping-particle" : "", "parse-names" : false, "suffix" : "" }, { "dropping-particle" : "", "family" : "P\u00e4like", "given" : "Heiko", "non-dropping-particle" : "", "parse-names" : false, "suffix" : "" }, { "dropping-particle" : "", "family" : "Backman", "given" : "Jan", "non-dropping-particle" : "", "parse-names" : false, "suffix" : "" }, { "dropping-particle" : "", "family" : "Rio", "given" : "Domenico", "non-dropping-particle" : "", "parse-names" : false, "suffix" : "" } ], "container-title" : "Newsletters on Stratigraphy", "id" : "ITEM-1", "issue" : "2", "issued" : { "date-parts" : [ [ "2014" ] ] }, "page" : "131-181", "title" : "Biozonation and biochronology of Paleogene calcareous nannofossils from low and middle latitudes", "type" : "article-journal", "volume" : "47" }, "uris" : [ "http://www.mendeley.com/documents/?uuid=3966ea58-1e1f-4a22-bc2a-7ed2659a505e" ] } ], "mendeley" : { "formattedCitation" : "(Agnini et al., 2014)", "plainTextFormattedCitation" : "(Agnini et al., 2014)", "previouslyFormattedCitation" : "(Agnini et al., 2014)" }, "properties" : { "noteIndex" : 0 }, "schema" : "https://github.com/citation-style-language/schema/raw/master/csl-citation.json" }</w:instrText>
      </w:r>
      <w:r w:rsidRPr="00235BF2">
        <w:rPr>
          <w:rFonts w:ascii="Times New Roman" w:hAnsi="Times New Roman"/>
          <w:szCs w:val="22"/>
        </w:rPr>
        <w:fldChar w:fldCharType="separate"/>
      </w:r>
      <w:r w:rsidRPr="00235BF2">
        <w:rPr>
          <w:rFonts w:ascii="Times New Roman" w:hAnsi="Times New Roman"/>
          <w:noProof/>
          <w:szCs w:val="22"/>
        </w:rPr>
        <w:t>(Agnini et al., 2014)</w:t>
      </w:r>
      <w:r w:rsidRPr="00235BF2">
        <w:rPr>
          <w:rFonts w:ascii="Times New Roman" w:hAnsi="Times New Roman"/>
          <w:szCs w:val="22"/>
        </w:rPr>
        <w:fldChar w:fldCharType="end"/>
      </w:r>
      <w:r w:rsidRPr="00235BF2">
        <w:rPr>
          <w:rFonts w:ascii="Times New Roman" w:hAnsi="Times New Roman"/>
          <w:szCs w:val="22"/>
        </w:rPr>
        <w:t>.</w:t>
      </w:r>
    </w:p>
    <w:p w14:paraId="3D6F586B" w14:textId="77777777" w:rsidR="004329DE" w:rsidRPr="00235BF2" w:rsidRDefault="004329DE" w:rsidP="004364DD">
      <w:pPr>
        <w:jc w:val="both"/>
        <w:rPr>
          <w:rFonts w:ascii="Times New Roman" w:hAnsi="Times New Roman"/>
          <w:b/>
          <w:szCs w:val="22"/>
        </w:rPr>
      </w:pPr>
      <w:r w:rsidRPr="00235BF2">
        <w:rPr>
          <w:rFonts w:ascii="Times New Roman" w:hAnsi="Times New Roman"/>
          <w:b/>
          <w:szCs w:val="22"/>
        </w:rPr>
        <w:t xml:space="preserve">Site BR6: </w:t>
      </w:r>
      <w:r w:rsidRPr="00235BF2">
        <w:rPr>
          <w:rFonts w:ascii="Times New Roman" w:hAnsi="Times New Roman"/>
          <w:szCs w:val="22"/>
        </w:rPr>
        <w:t xml:space="preserve">This site may be assigned to the lower portion of the NP12/CNE4 zones based on the co-occurrence of </w:t>
      </w:r>
      <w:r w:rsidRPr="00235BF2">
        <w:rPr>
          <w:rFonts w:ascii="Times New Roman" w:hAnsi="Times New Roman"/>
          <w:i/>
          <w:szCs w:val="22"/>
        </w:rPr>
        <w:t>T</w:t>
      </w:r>
      <w:r w:rsidRPr="00235BF2">
        <w:rPr>
          <w:rFonts w:ascii="Times New Roman" w:hAnsi="Times New Roman"/>
          <w:szCs w:val="22"/>
        </w:rPr>
        <w:t xml:space="preserve">. </w:t>
      </w:r>
      <w:proofErr w:type="spellStart"/>
      <w:r w:rsidRPr="00235BF2">
        <w:rPr>
          <w:rFonts w:ascii="Times New Roman" w:hAnsi="Times New Roman"/>
          <w:i/>
          <w:szCs w:val="22"/>
        </w:rPr>
        <w:t>orthostylus</w:t>
      </w:r>
      <w:proofErr w:type="spellEnd"/>
      <w:r w:rsidRPr="00235BF2">
        <w:rPr>
          <w:rFonts w:ascii="Times New Roman" w:hAnsi="Times New Roman"/>
          <w:szCs w:val="22"/>
        </w:rPr>
        <w:t xml:space="preserve"> and </w:t>
      </w:r>
      <w:r w:rsidRPr="00235BF2">
        <w:rPr>
          <w:rFonts w:ascii="Times New Roman" w:hAnsi="Times New Roman"/>
          <w:i/>
          <w:szCs w:val="22"/>
        </w:rPr>
        <w:t>D</w:t>
      </w:r>
      <w:r w:rsidRPr="00235BF2">
        <w:rPr>
          <w:rFonts w:ascii="Times New Roman" w:hAnsi="Times New Roman"/>
          <w:szCs w:val="22"/>
        </w:rPr>
        <w:t xml:space="preserve">. </w:t>
      </w:r>
      <w:proofErr w:type="spellStart"/>
      <w:r w:rsidRPr="00235BF2">
        <w:rPr>
          <w:rFonts w:ascii="Times New Roman" w:hAnsi="Times New Roman"/>
          <w:i/>
          <w:szCs w:val="22"/>
        </w:rPr>
        <w:t>lodoensis</w:t>
      </w:r>
      <w:proofErr w:type="spellEnd"/>
      <w:r w:rsidRPr="00235BF2">
        <w:rPr>
          <w:rFonts w:ascii="Times New Roman" w:hAnsi="Times New Roman"/>
          <w:szCs w:val="22"/>
        </w:rPr>
        <w:t xml:space="preserve"> and the absence of </w:t>
      </w:r>
      <w:proofErr w:type="spellStart"/>
      <w:r w:rsidRPr="00235BF2">
        <w:rPr>
          <w:rFonts w:ascii="Times New Roman" w:hAnsi="Times New Roman"/>
          <w:i/>
          <w:szCs w:val="22"/>
        </w:rPr>
        <w:t>Reticulofenestra</w:t>
      </w:r>
      <w:proofErr w:type="spellEnd"/>
      <w:r w:rsidRPr="00235BF2">
        <w:rPr>
          <w:rFonts w:ascii="Times New Roman" w:hAnsi="Times New Roman"/>
          <w:szCs w:val="22"/>
        </w:rPr>
        <w:t xml:space="preserve"> and </w:t>
      </w:r>
      <w:proofErr w:type="spellStart"/>
      <w:r w:rsidRPr="00235BF2">
        <w:rPr>
          <w:rFonts w:ascii="Times New Roman" w:hAnsi="Times New Roman"/>
          <w:i/>
          <w:szCs w:val="22"/>
        </w:rPr>
        <w:t>Dictyococcites</w:t>
      </w:r>
      <w:proofErr w:type="spellEnd"/>
      <w:r w:rsidRPr="00235BF2">
        <w:rPr>
          <w:rFonts w:ascii="Times New Roman" w:hAnsi="Times New Roman"/>
          <w:szCs w:val="22"/>
        </w:rPr>
        <w:t xml:space="preserve"> which appears in the upper part of these zones.</w:t>
      </w:r>
    </w:p>
    <w:p w14:paraId="739FE220" w14:textId="77777777" w:rsidR="004329DE" w:rsidRDefault="004329DE" w:rsidP="004364DD">
      <w:pPr>
        <w:jc w:val="both"/>
        <w:rPr>
          <w:rFonts w:ascii="Times New Roman" w:hAnsi="Times New Roman"/>
          <w:szCs w:val="22"/>
        </w:rPr>
      </w:pPr>
      <w:r w:rsidRPr="00235BF2">
        <w:rPr>
          <w:rFonts w:ascii="Times New Roman" w:hAnsi="Times New Roman"/>
          <w:b/>
          <w:szCs w:val="22"/>
        </w:rPr>
        <w:t xml:space="preserve">Site YL1: </w:t>
      </w:r>
      <w:r w:rsidRPr="00235BF2">
        <w:rPr>
          <w:rFonts w:ascii="Times New Roman" w:hAnsi="Times New Roman"/>
          <w:szCs w:val="22"/>
        </w:rPr>
        <w:t xml:space="preserve">Rare and poorly preserved nannofossils, suggesting the </w:t>
      </w:r>
      <w:proofErr w:type="spellStart"/>
      <w:r w:rsidRPr="00235BF2">
        <w:rPr>
          <w:rFonts w:ascii="Times New Roman" w:hAnsi="Times New Roman"/>
          <w:szCs w:val="22"/>
        </w:rPr>
        <w:t>Ypresian</w:t>
      </w:r>
      <w:proofErr w:type="spellEnd"/>
      <w:r w:rsidRPr="00235BF2">
        <w:rPr>
          <w:rFonts w:ascii="Times New Roman" w:hAnsi="Times New Roman"/>
          <w:szCs w:val="22"/>
        </w:rPr>
        <w:t xml:space="preserve"> NP11/CNE3 zones for the occurrence of rare </w:t>
      </w:r>
      <w:proofErr w:type="spellStart"/>
      <w:r w:rsidRPr="00235BF2">
        <w:rPr>
          <w:rFonts w:ascii="Times New Roman" w:hAnsi="Times New Roman"/>
          <w:i/>
          <w:szCs w:val="22"/>
        </w:rPr>
        <w:t>Toweius</w:t>
      </w:r>
      <w:proofErr w:type="spellEnd"/>
      <w:r w:rsidRPr="00235BF2">
        <w:rPr>
          <w:rFonts w:ascii="Times New Roman" w:hAnsi="Times New Roman"/>
          <w:szCs w:val="22"/>
        </w:rPr>
        <w:t xml:space="preserve"> </w:t>
      </w:r>
      <w:proofErr w:type="spellStart"/>
      <w:r w:rsidRPr="00235BF2">
        <w:rPr>
          <w:rFonts w:ascii="Times New Roman" w:hAnsi="Times New Roman"/>
          <w:i/>
          <w:szCs w:val="22"/>
        </w:rPr>
        <w:t>gammation</w:t>
      </w:r>
      <w:proofErr w:type="spellEnd"/>
      <w:r w:rsidRPr="00235BF2">
        <w:rPr>
          <w:rFonts w:ascii="Times New Roman" w:hAnsi="Times New Roman"/>
          <w:szCs w:val="22"/>
        </w:rPr>
        <w:t xml:space="preserve"> (= </w:t>
      </w:r>
      <w:proofErr w:type="spellStart"/>
      <w:r w:rsidRPr="00235BF2">
        <w:rPr>
          <w:rFonts w:ascii="Times New Roman" w:hAnsi="Times New Roman"/>
          <w:i/>
          <w:szCs w:val="22"/>
        </w:rPr>
        <w:t>Girgisia</w:t>
      </w:r>
      <w:proofErr w:type="spellEnd"/>
      <w:r w:rsidRPr="00235BF2">
        <w:rPr>
          <w:rFonts w:ascii="Times New Roman" w:hAnsi="Times New Roman"/>
          <w:szCs w:val="22"/>
        </w:rPr>
        <w:t xml:space="preserve"> </w:t>
      </w:r>
      <w:proofErr w:type="spellStart"/>
      <w:r w:rsidRPr="00235BF2">
        <w:rPr>
          <w:rFonts w:ascii="Times New Roman" w:hAnsi="Times New Roman"/>
          <w:i/>
          <w:szCs w:val="22"/>
        </w:rPr>
        <w:t>gammation</w:t>
      </w:r>
      <w:proofErr w:type="spellEnd"/>
      <w:r w:rsidRPr="00235BF2">
        <w:rPr>
          <w:rFonts w:ascii="Times New Roman" w:hAnsi="Times New Roman"/>
          <w:szCs w:val="22"/>
        </w:rPr>
        <w:t xml:space="preserve">) </w:t>
      </w:r>
      <w:r w:rsidRPr="00235BF2">
        <w:rPr>
          <w:rFonts w:ascii="Times New Roman" w:hAnsi="Times New Roman"/>
          <w:szCs w:val="22"/>
        </w:rPr>
        <w:fldChar w:fldCharType="begin" w:fldLock="1"/>
      </w:r>
      <w:r w:rsidRPr="00235BF2">
        <w:rPr>
          <w:rFonts w:ascii="Times New Roman" w:hAnsi="Times New Roman"/>
          <w:szCs w:val="22"/>
        </w:rPr>
        <w:instrText>ADDIN CSL_CITATION { "citationItems" : [ { "id" : "ITEM-1", "itemData" : { "DOI" : "10.1127/0078-0421/2014/0042", "ISSN" : "00780421", "abstract" : "Calcareous nannofossils have provided a powerful biostratigraphic tool since the 1950's and 1960's, when several milestone papers began to highlight their potential use in dating Cenozoic sediments and rocks. Here, we present a new calcareous nannofossil biozonation for the Paleogene Period, which is based on biostratigraphic data collected during the past 30 years. Semi-quantitative counting methods applied on DSDP/ODP drill sites and marine on-land sections have been used to demonstrate the details of the abundance patterns of each biostratigraphically useful calcareous nannofossil taxon. This new biozonation still partly relies on older biozonations and thus represents an integration between those classical biohorizons that proved reliable and new biohorizons proposed as substitutes for bioevents considered problematic. Thirtyeight new Paleogene biozones are proposed using a new code system: 11 Paleocene biozones (CNP1-CNP11), 21 Eocene biozones (CNE1-CNE21) and 6 Oligocene biozones (CNO1-CNO6). The new scheme uses a limited number of biohorizons, one for each biozone boundary, which guarantees more stability although with a coarser resolution. A series of additional biohorizons are included in almost every biozone. This new Paleogene biozonation has an average duration of 1.1 Myr per biozone, ranging from 0.9 Myr in the Paleocene, to 1.0 Myr in the Eocene, and 1.8 Myr in the Oligocene. Age estimates provided for calcareous nannofossil biohorizons are calculated using both magnetostratigraphic and astronomically tuned cyclo stratigraphic data. \u00a9 2014 Gebr\u00fcder Borntraeger, Stuttgart, Germany.", "author" : [ { "dropping-particle" : "", "family" : "Agnini", "given" : "Claudia", "non-dropping-particle" : "", "parse-names" : false, "suffix" : "" }, { "dropping-particle" : "", "family" : "Fornaciari", "given" : "Eliana", "non-dropping-particle" : "", "parse-names" : false, "suffix" : "" }, { "dropping-particle" : "", "family" : "Raffi", "given" : "Isabella", "non-dropping-particle" : "", "parse-names" : false, "suffix" : "" }, { "dropping-particle" : "", "family" : "Catanzariti", "given" : "Rita", "non-dropping-particle" : "", "parse-names" : false, "suffix" : "" }, { "dropping-particle" : "", "family" : "P\u00e4like", "given" : "Heiko", "non-dropping-particle" : "", "parse-names" : false, "suffix" : "" }, { "dropping-particle" : "", "family" : "Backman", "given" : "Jan", "non-dropping-particle" : "", "parse-names" : false, "suffix" : "" }, { "dropping-particle" : "", "family" : "Rio", "given" : "Domenico", "non-dropping-particle" : "", "parse-names" : false, "suffix" : "" } ], "container-title" : "Newsletters on Stratigraphy", "id" : "ITEM-1", "issue" : "2", "issued" : { "date-parts" : [ [ "2014" ] ] }, "page" : "131-181", "title" : "Biozonation and biochronology of Paleogene calcareous nannofossils from low and middle latitudes", "type" : "article-journal", "volume" : "47" }, "uris" : [ "http://www.mendeley.com/documents/?uuid=3966ea58-1e1f-4a22-bc2a-7ed2659a505e" ] } ], "mendeley" : { "formattedCitation" : "(Agnini et al., 2014)", "plainTextFormattedCitation" : "(Agnini et al., 2014)", "previouslyFormattedCitation" : "(Agnini et al., 2014)" }, "properties" : { "noteIndex" : 0 }, "schema" : "https://github.com/citation-style-language/schema/raw/master/csl-citation.json" }</w:instrText>
      </w:r>
      <w:r w:rsidRPr="00235BF2">
        <w:rPr>
          <w:rFonts w:ascii="Times New Roman" w:hAnsi="Times New Roman"/>
          <w:szCs w:val="22"/>
        </w:rPr>
        <w:fldChar w:fldCharType="separate"/>
      </w:r>
      <w:r w:rsidRPr="00235BF2">
        <w:rPr>
          <w:rFonts w:ascii="Times New Roman" w:hAnsi="Times New Roman"/>
          <w:noProof/>
          <w:szCs w:val="22"/>
        </w:rPr>
        <w:t>(Agnini et al., 2014)</w:t>
      </w:r>
      <w:r w:rsidRPr="00235BF2">
        <w:rPr>
          <w:rFonts w:ascii="Times New Roman" w:hAnsi="Times New Roman"/>
          <w:szCs w:val="22"/>
        </w:rPr>
        <w:fldChar w:fldCharType="end"/>
      </w:r>
      <w:r w:rsidRPr="00235BF2">
        <w:rPr>
          <w:rFonts w:ascii="Times New Roman" w:hAnsi="Times New Roman"/>
          <w:szCs w:val="22"/>
        </w:rPr>
        <w:t>.</w:t>
      </w:r>
    </w:p>
    <w:p w14:paraId="64C04147" w14:textId="6FA3CD64" w:rsidR="006E5717" w:rsidRPr="006E5717" w:rsidRDefault="004056B3" w:rsidP="00616B54">
      <w:pPr>
        <w:spacing w:line="240" w:lineRule="auto"/>
        <w:contextualSpacing w:val="0"/>
        <w:rPr>
          <w:rFonts w:ascii="Times New Roman" w:hAnsi="Times New Roman"/>
          <w:b/>
          <w:szCs w:val="22"/>
        </w:rPr>
      </w:pPr>
      <w:r>
        <w:rPr>
          <w:rFonts w:ascii="Times New Roman" w:hAnsi="Times New Roman"/>
          <w:b/>
          <w:szCs w:val="22"/>
        </w:rPr>
        <w:br w:type="page"/>
      </w:r>
      <w:bookmarkStart w:id="0" w:name="_GoBack"/>
      <w:bookmarkEnd w:id="0"/>
      <w:r w:rsidR="004364DD">
        <w:rPr>
          <w:rFonts w:ascii="Times New Roman" w:hAnsi="Times New Roman"/>
          <w:b/>
          <w:szCs w:val="22"/>
        </w:rPr>
        <w:t xml:space="preserve">2.3 </w:t>
      </w:r>
      <w:r w:rsidR="006E5717" w:rsidRPr="006E5717">
        <w:rPr>
          <w:rFonts w:ascii="Times New Roman" w:hAnsi="Times New Roman"/>
          <w:b/>
          <w:szCs w:val="22"/>
        </w:rPr>
        <w:t>References</w:t>
      </w:r>
    </w:p>
    <w:p w14:paraId="7B9B4E75" w14:textId="77777777" w:rsidR="006E5717" w:rsidRDefault="006E5717" w:rsidP="004364DD">
      <w:pPr>
        <w:widowControl w:val="0"/>
        <w:autoSpaceDE w:val="0"/>
        <w:autoSpaceDN w:val="0"/>
        <w:adjustRightInd w:val="0"/>
        <w:ind w:left="480" w:hanging="480"/>
        <w:jc w:val="both"/>
        <w:rPr>
          <w:rFonts w:ascii="Times New Roman" w:hAnsi="Times New Roman"/>
          <w:szCs w:val="22"/>
        </w:rPr>
      </w:pPr>
    </w:p>
    <w:p w14:paraId="635EAB6E" w14:textId="38EEFE1B" w:rsidR="00616B54" w:rsidRPr="00616B54" w:rsidRDefault="00DA79F8" w:rsidP="00616B54">
      <w:pPr>
        <w:widowControl w:val="0"/>
        <w:autoSpaceDE w:val="0"/>
        <w:autoSpaceDN w:val="0"/>
        <w:adjustRightInd w:val="0"/>
        <w:ind w:left="480" w:hanging="480"/>
        <w:rPr>
          <w:rFonts w:ascii="Times New Roman" w:hAnsi="Times New Roman"/>
          <w:noProof/>
        </w:rPr>
      </w:pPr>
      <w:r>
        <w:rPr>
          <w:rFonts w:ascii="Times New Roman" w:hAnsi="Times New Roman"/>
          <w:szCs w:val="22"/>
        </w:rPr>
        <w:fldChar w:fldCharType="begin" w:fldLock="1"/>
      </w:r>
      <w:r>
        <w:rPr>
          <w:rFonts w:ascii="Times New Roman" w:hAnsi="Times New Roman"/>
          <w:szCs w:val="22"/>
        </w:rPr>
        <w:instrText xml:space="preserve">ADDIN Mendeley Bibliography CSL_BIBLIOGRAPHY </w:instrText>
      </w:r>
      <w:r>
        <w:rPr>
          <w:rFonts w:ascii="Times New Roman" w:hAnsi="Times New Roman"/>
          <w:szCs w:val="22"/>
        </w:rPr>
        <w:fldChar w:fldCharType="separate"/>
      </w:r>
      <w:r w:rsidR="00616B54" w:rsidRPr="00616B54">
        <w:rPr>
          <w:rFonts w:ascii="Times New Roman" w:hAnsi="Times New Roman"/>
          <w:noProof/>
        </w:rPr>
        <w:t>Agnini, C., Fornaciari, E., Raffi, I., Catanzariti, R., Pälike, H., Backman, J., and Rio, D., 2014, Biozonation and biochronology of Paleogene calcareous nannofossils from low and middle latitudes: Newsletters on Stratigraphy, v. 47, no. 2, p. 131–181, doi: 10.1127/0078-0421/2014/0042.</w:t>
      </w:r>
    </w:p>
    <w:p w14:paraId="41E38A3B"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Baydemir, N., 1990, Palaeomagnetism of the Eocene volcanic rocks in the eastern Black Sea region: J Earth Sci, v. 7, p. 167–176.</w:t>
      </w:r>
    </w:p>
    <w:p w14:paraId="513AC928"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Bown, P.R., 1998, Calcareous Nannofossil Biostratigraphy. British Micropaleontology Society Publication Series:</w:t>
      </w:r>
    </w:p>
    <w:p w14:paraId="5743E78F"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Channell, J.E.T., Tüysüz, O., O., B., and Şengör, A.M.C., 1996, Cretaceous paleomagnetism and paleogeography of the Pontides (Turkey): Tectonics, v. 15, p. 201–212.</w:t>
      </w:r>
    </w:p>
    <w:p w14:paraId="63174598"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Çinku, M.C., Hisarli, Z.M., Yılmaz, Y., Ülker, B., Kaya, N., Öksüm, E., Orbay, N., and Özbey, Z.Ü., 2016, The tectonic history of the Niğde</w:t>
      </w:r>
      <w:r w:rsidRPr="00616B54">
        <w:rPr>
          <w:rFonts w:ascii="American Typewriter" w:hAnsi="American Typewriter" w:cs="American Typewriter"/>
          <w:noProof/>
        </w:rPr>
        <w:t>‐</w:t>
      </w:r>
      <w:r w:rsidRPr="00616B54">
        <w:rPr>
          <w:rFonts w:ascii="Times New Roman" w:hAnsi="Times New Roman"/>
          <w:noProof/>
        </w:rPr>
        <w:t>Kırşehir Massif and the Taurides since the Late Mesozoic: Paleomagnetic evidence for two</w:t>
      </w:r>
      <w:r w:rsidRPr="00616B54">
        <w:rPr>
          <w:rFonts w:ascii="American Typewriter" w:hAnsi="American Typewriter" w:cs="American Typewriter"/>
          <w:noProof/>
        </w:rPr>
        <w:t>‐</w:t>
      </w:r>
      <w:r w:rsidRPr="00616B54">
        <w:rPr>
          <w:rFonts w:ascii="Times New Roman" w:hAnsi="Times New Roman"/>
          <w:noProof/>
        </w:rPr>
        <w:t>phase orogenic curvature in Central Anatolia: Tectonics,.</w:t>
      </w:r>
    </w:p>
    <w:p w14:paraId="0ED5C099"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Gürer, D., Hinsbergen, D.J.J., Matenco, L., Corfu, F., and Cascella, A., 2016, Kinematics of a former oceanic plate of the Neotethys revealed by deformation in the Ulukışla basin (Turkey): Tectonics, v. 35, no. 10, p. 2385–2416.</w:t>
      </w:r>
    </w:p>
    <w:p w14:paraId="394A6208"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Gürsoy, H., Tatar, O., Piper, J.D.A., Heimann, A., and Mesci, L., 2003, Neotectonic deformation in the Gulf of Iskenderun, Southern Turkey, deduced from paleomagnetic study of the Ceyhan-Osmaniye Volcanics: Tectonics, v. 22, no. 6.</w:t>
      </w:r>
    </w:p>
    <w:p w14:paraId="759FAC70"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Gürsoy, H., Tatar, O., Piper, J.D.A., Koçbulut, F., Akp\inar, Z., Huang, B., Roberts, A.P., and Mesci, B.L., 2011, Palaeomagnetic study of the Kepezda{\u{g}} and Yamada{\u{g}} volcanic complexes, central Turkey: Neogene tectonic escape and block definition in the central-east Anatolides: Journal of Geodynamics, v. 51, no. 5, p. 308–326.</w:t>
      </w:r>
    </w:p>
    <w:p w14:paraId="09A7353C"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Hisarli, Z.M., Çinku, M.C., Ustaömer, T., Keskin, M., and Orbay, N., 2016, Neotectonic deformation in the Eurasia--Arabia collision zone, the East Anatolian Plateau, E Turkey: evidence from palaeomagnetic study of Neogene--Quaternary volcanic rocks: International Journal of Earth Sciences, v. 105, no. 1, p. 139–165.</w:t>
      </w:r>
    </w:p>
    <w:p w14:paraId="6EB1EBAD"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Kissel, C., Lai, C., Poisson, A., and Görür, N., 2003, Paleomagnetic reconstruction of the Cenozoic evolution of the Eastern Mediterranean: Tectonophysics, v. 362, no. 1–4, p. 199–217, doi: 10.1016/S0040-1951(02)00638-8.</w:t>
      </w:r>
    </w:p>
    <w:p w14:paraId="3AAB447C"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Koymans, M.R., Langereis, C.G., Pastor-Galán, D., and van Hinsbergen, D.J.J., 2016, Paleomagnetism. org: An online multi-platform open source environment for paleomagnetic data analysis:</w:t>
      </w:r>
    </w:p>
    <w:p w14:paraId="576F0D9B"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Lefebvre, C., Meijers, M.J.M., Kaymakci, N., Peynircioğlu, A., Langereis, C.G., and van Hinsbergen, D.J.J., 2013, Reconstructing the geometry of central Anatolia during the late Cretaceous: Large-scale Cenozoic rotations and deformation between the Pontides and Taurides: Earth and Planetary Science Letters, v. 366, p. 83–98, doi: 10.1016/j.epsl.2013.01.003.</w:t>
      </w:r>
    </w:p>
    <w:p w14:paraId="5A69D4DD"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Lucifora, S., Cifelli, F., Mattei, M., Sagnotti, L., Cosentino, D., and Roberts, A.P., 2012, Inconsistent magnetic polarities in magnetite-and greigite-bearing sediments: Understanding complex magnetizations in the late Messinian in the Adana Basin (southern Turkey): Geochemistry, Geophysics, Geosystems, v. 13, no. 10.</w:t>
      </w:r>
    </w:p>
    <w:p w14:paraId="29180F28"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Martini, E., 1971, Standard Tertiary and Quaternary calcareous nannoplankton zonation: Conf. Planktonic Microfossils Roma, v. 2, no. Tecnosci, p. 739–785.</w:t>
      </w:r>
    </w:p>
    <w:p w14:paraId="1B0A4873"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Meijers, M.J.M., Kaymakci, N., Van Hinsbergen, D.J.J., Langereis, C.G., Stephenson, R.A., and Hippolyte, J.-C.C., 2010, Late Cretaceous to Paleocene oroclinal bending in the central Pontides (Turkey): Tectonics, v. 29, no. 4, doi: 10.1029/2009TC002620.</w:t>
      </w:r>
    </w:p>
    <w:p w14:paraId="748A3239"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MTA, 2002, Geological map of Turkey, scale 1:500,000.:</w:t>
      </w:r>
    </w:p>
    <w:p w14:paraId="74B5BBBA"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Orbay, N., and Bayburdi, A., 1979, Palaeomagnetism of dykes and tuffs from the Mesudiye region and rotation of Turkey: Geophysical Journal International, v. 59, no. 3, p. 437–444.</w:t>
      </w:r>
    </w:p>
    <w:p w14:paraId="7AEFB4B2"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Piper, J.D.A., Gürsoy, H., and Tatar, O., 2002, Palaeomagnetism and magnetic properties of the Cappadocian ignimbrite succession, central Turkey and Neogene tectonics of the Anatolian collage: Journal of Volcanology and Geothermal Research, v. 117, no. 3, p. 237–262.</w:t>
      </w:r>
    </w:p>
    <w:p w14:paraId="58F400AE"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Piper, J.D.A., Koçbulut, F., Gürsoy, H., Tatar, O., Viereck, L., Lepetit, P., Roberts, A.P., and Akp\inar, Z., 2013, Palaeomagnetism of the Cappadocian Volcanic Succession, Central Turkey: Major ignimbrite emplacement during two short (Miocene) episodes and Neogene tectonics of the Anatolian collage: Journal of Volcanology and Geothermal Research, v. 262, p. 47–67.</w:t>
      </w:r>
    </w:p>
    <w:p w14:paraId="23CB0255"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Platzman, E.S., Tapirdamaz, C., and Sanver, M., 1998, Neogene anticlockwise rotation of central Anatolia (Turkey): preliminary palaeomagnetic and geochronological results: Tectonophysics, v. 299, no. 1, p. 175–189.</w:t>
      </w:r>
    </w:p>
    <w:p w14:paraId="3E2538AB"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Sanbudak, M., Sanver, M., and Ponat, E., 1989, Location of the western Pontides, NW Turkey, during Triassic time: preliminary palaeomagnetic results: Geophysical Journal International, v. 96, no. 1, p. 43–50.</w:t>
      </w:r>
    </w:p>
    <w:p w14:paraId="34FBBE08"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Tatar, O., Piper, J.D.A., and Gürsoy, H., 2000, Palaeomagnetic study of the Erciyes sector of the Ecemis Fault Zone: neotectonic deformation in the southeastern part of the Anatolian Block: Geological Society, London, Special Publications, v. 173, no. 1, p. 423–440.</w:t>
      </w:r>
    </w:p>
    <w:p w14:paraId="38B5FE71" w14:textId="77777777" w:rsidR="00616B54" w:rsidRPr="00616B54" w:rsidRDefault="00616B54" w:rsidP="00616B54">
      <w:pPr>
        <w:widowControl w:val="0"/>
        <w:autoSpaceDE w:val="0"/>
        <w:autoSpaceDN w:val="0"/>
        <w:adjustRightInd w:val="0"/>
        <w:ind w:left="480" w:hanging="480"/>
        <w:rPr>
          <w:rFonts w:ascii="Times New Roman" w:hAnsi="Times New Roman"/>
          <w:noProof/>
        </w:rPr>
      </w:pPr>
      <w:r w:rsidRPr="00616B54">
        <w:rPr>
          <w:rFonts w:ascii="Times New Roman" w:hAnsi="Times New Roman"/>
          <w:noProof/>
        </w:rPr>
        <w:t>van der Voo, R., 1968, Paleomagnetism and the Alpine tectonics of Eurasia IV: Jurassic, Cretaceous and Eocene pole positions from northeastern Turkey: Tectonophysics, v. 6, no. 3, p. 251–269.</w:t>
      </w:r>
    </w:p>
    <w:p w14:paraId="79A343A5" w14:textId="13B72C80" w:rsidR="00D042A6" w:rsidRPr="00DA79F8" w:rsidRDefault="00DA79F8" w:rsidP="00616B54">
      <w:pPr>
        <w:widowControl w:val="0"/>
        <w:autoSpaceDE w:val="0"/>
        <w:autoSpaceDN w:val="0"/>
        <w:adjustRightInd w:val="0"/>
        <w:ind w:left="480" w:hanging="480"/>
        <w:rPr>
          <w:rFonts w:ascii="Times New Roman" w:hAnsi="Times New Roman"/>
          <w:szCs w:val="22"/>
        </w:rPr>
      </w:pPr>
      <w:r>
        <w:rPr>
          <w:rFonts w:ascii="Times New Roman" w:hAnsi="Times New Roman"/>
          <w:szCs w:val="22"/>
        </w:rPr>
        <w:fldChar w:fldCharType="end"/>
      </w:r>
      <w:r w:rsidR="00D042A6" w:rsidRPr="00DA79F8">
        <w:rPr>
          <w:rFonts w:ascii="Times New Roman" w:hAnsi="Times New Roman"/>
          <w:szCs w:val="22"/>
        </w:rPr>
        <w:t>http://ina.tmsoc.org/Nannotax3/</w:t>
      </w:r>
    </w:p>
    <w:p w14:paraId="30F6D8D8" w14:textId="2982B40C" w:rsidR="00D042A6" w:rsidRPr="00DA79F8" w:rsidRDefault="00D042A6" w:rsidP="004364DD">
      <w:pPr>
        <w:jc w:val="both"/>
        <w:rPr>
          <w:rFonts w:ascii="Times New Roman" w:hAnsi="Times New Roman"/>
          <w:szCs w:val="22"/>
        </w:rPr>
      </w:pPr>
    </w:p>
    <w:sectPr w:rsidR="00D042A6" w:rsidRPr="00DA79F8" w:rsidSect="004B659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FA0"/>
    <w:rsid w:val="000E47D8"/>
    <w:rsid w:val="00270ED8"/>
    <w:rsid w:val="004056B3"/>
    <w:rsid w:val="004329DE"/>
    <w:rsid w:val="004364DD"/>
    <w:rsid w:val="004B6595"/>
    <w:rsid w:val="005001D1"/>
    <w:rsid w:val="005244AC"/>
    <w:rsid w:val="005E726C"/>
    <w:rsid w:val="00616B54"/>
    <w:rsid w:val="00642A69"/>
    <w:rsid w:val="00683DAF"/>
    <w:rsid w:val="006E5717"/>
    <w:rsid w:val="007E56E7"/>
    <w:rsid w:val="009B7FA0"/>
    <w:rsid w:val="00C04483"/>
    <w:rsid w:val="00D042A6"/>
    <w:rsid w:val="00DA2531"/>
    <w:rsid w:val="00DA79F8"/>
    <w:rsid w:val="00E42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8347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FA0"/>
    <w:pPr>
      <w:spacing w:line="360" w:lineRule="auto"/>
      <w:contextualSpacing/>
    </w:pPr>
    <w:rPr>
      <w:rFonts w:ascii="Calibri" w:eastAsia="Times New Roman" w:hAnsi="Calibri" w:cs="Times New Roman"/>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329DE"/>
    <w:rPr>
      <w:sz w:val="18"/>
      <w:szCs w:val="18"/>
    </w:rPr>
  </w:style>
  <w:style w:type="paragraph" w:styleId="CommentText">
    <w:name w:val="annotation text"/>
    <w:basedOn w:val="Normal"/>
    <w:link w:val="CommentTextChar"/>
    <w:uiPriority w:val="99"/>
    <w:semiHidden/>
    <w:unhideWhenUsed/>
    <w:rsid w:val="004329DE"/>
  </w:style>
  <w:style w:type="character" w:customStyle="1" w:styleId="CommentTextChar">
    <w:name w:val="Comment Text Char"/>
    <w:basedOn w:val="DefaultParagraphFont"/>
    <w:link w:val="CommentText"/>
    <w:uiPriority w:val="99"/>
    <w:semiHidden/>
    <w:rsid w:val="004329DE"/>
    <w:rPr>
      <w:rFonts w:ascii="Calibri" w:eastAsia="Times New Roman" w:hAnsi="Calibri" w:cs="Times New Roman"/>
      <w:sz w:val="22"/>
    </w:rPr>
  </w:style>
  <w:style w:type="paragraph" w:styleId="BalloonText">
    <w:name w:val="Balloon Text"/>
    <w:basedOn w:val="Normal"/>
    <w:link w:val="BalloonTextChar"/>
    <w:uiPriority w:val="99"/>
    <w:semiHidden/>
    <w:unhideWhenUsed/>
    <w:rsid w:val="004329D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29DE"/>
    <w:rPr>
      <w:rFonts w:ascii="Lucida Grande" w:eastAsia="Times New Roman" w:hAnsi="Lucida Grande" w:cs="Lucida Grande"/>
      <w:sz w:val="18"/>
      <w:szCs w:val="18"/>
    </w:rPr>
  </w:style>
  <w:style w:type="paragraph" w:styleId="Revision">
    <w:name w:val="Revision"/>
    <w:hidden/>
    <w:uiPriority w:val="99"/>
    <w:semiHidden/>
    <w:rsid w:val="00D042A6"/>
    <w:rPr>
      <w:rFonts w:ascii="Calibri" w:eastAsia="Times New Roman" w:hAnsi="Calibri" w:cs="Times New Roman"/>
      <w:sz w:val="22"/>
    </w:rPr>
  </w:style>
  <w:style w:type="paragraph" w:customStyle="1" w:styleId="Affiliation">
    <w:name w:val="Affiliation"/>
    <w:basedOn w:val="Normal"/>
    <w:link w:val="AffiliationChar"/>
    <w:qFormat/>
    <w:rsid w:val="00616B54"/>
    <w:pPr>
      <w:spacing w:before="120" w:line="240" w:lineRule="auto"/>
      <w:jc w:val="both"/>
    </w:pPr>
    <w:rPr>
      <w:rFonts w:ascii="Times New Roman" w:hAnsi="Times New Roman"/>
      <w:sz w:val="20"/>
      <w:lang w:val="en-GB" w:eastAsia="de-DE"/>
    </w:rPr>
  </w:style>
  <w:style w:type="character" w:customStyle="1" w:styleId="AffiliationChar">
    <w:name w:val="Affiliation Char"/>
    <w:basedOn w:val="DefaultParagraphFont"/>
    <w:link w:val="Affiliation"/>
    <w:rsid w:val="00616B54"/>
    <w:rPr>
      <w:rFonts w:ascii="Times New Roman" w:eastAsia="Times New Roman" w:hAnsi="Times New Roman" w:cs="Times New Roman"/>
      <w:sz w:val="20"/>
      <w:lang w:val="en-GB" w:eastAsia="de-DE"/>
    </w:rPr>
  </w:style>
  <w:style w:type="paragraph" w:customStyle="1" w:styleId="Correspondence">
    <w:name w:val="Correspondence"/>
    <w:basedOn w:val="Normal"/>
    <w:link w:val="CorrespondenceChar"/>
    <w:qFormat/>
    <w:rsid w:val="00616B54"/>
    <w:pPr>
      <w:spacing w:before="120" w:after="360" w:line="240" w:lineRule="auto"/>
      <w:contextualSpacing w:val="0"/>
      <w:jc w:val="both"/>
    </w:pPr>
    <w:rPr>
      <w:rFonts w:ascii="Times New Roman" w:hAnsi="Times New Roman"/>
      <w:sz w:val="20"/>
      <w:lang w:val="en-GB" w:eastAsia="de-DE"/>
    </w:rPr>
  </w:style>
  <w:style w:type="character" w:customStyle="1" w:styleId="CorrespondenceChar">
    <w:name w:val="Correspondence Char"/>
    <w:basedOn w:val="DefaultParagraphFont"/>
    <w:link w:val="Correspondence"/>
    <w:rsid w:val="00616B54"/>
    <w:rPr>
      <w:rFonts w:ascii="Times New Roman" w:eastAsia="Times New Roman" w:hAnsi="Times New Roman" w:cs="Times New Roman"/>
      <w:sz w:val="20"/>
      <w:lang w:val="en-GB" w:eastAsia="de-DE"/>
    </w:rPr>
  </w:style>
  <w:style w:type="paragraph" w:customStyle="1" w:styleId="Authors">
    <w:name w:val="Authors"/>
    <w:basedOn w:val="Normal"/>
    <w:link w:val="AuthorsChar"/>
    <w:qFormat/>
    <w:rsid w:val="00616B54"/>
    <w:pPr>
      <w:spacing w:before="180" w:line="240" w:lineRule="auto"/>
      <w:jc w:val="both"/>
    </w:pPr>
    <w:rPr>
      <w:rFonts w:ascii="Times New Roman" w:hAnsi="Times New Roman"/>
      <w:sz w:val="24"/>
      <w:lang w:val="en-GB" w:eastAsia="de-DE"/>
    </w:rPr>
  </w:style>
  <w:style w:type="character" w:customStyle="1" w:styleId="AuthorsChar">
    <w:name w:val="Authors Char"/>
    <w:basedOn w:val="DefaultParagraphFont"/>
    <w:link w:val="Authors"/>
    <w:rsid w:val="00616B54"/>
    <w:rPr>
      <w:rFonts w:ascii="Times New Roman" w:eastAsia="Times New Roman" w:hAnsi="Times New Roman" w:cs="Times New Roman"/>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FA0"/>
    <w:pPr>
      <w:spacing w:line="360" w:lineRule="auto"/>
      <w:contextualSpacing/>
    </w:pPr>
    <w:rPr>
      <w:rFonts w:ascii="Calibri" w:eastAsia="Times New Roman" w:hAnsi="Calibri" w:cs="Times New Roman"/>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329DE"/>
    <w:rPr>
      <w:sz w:val="18"/>
      <w:szCs w:val="18"/>
    </w:rPr>
  </w:style>
  <w:style w:type="paragraph" w:styleId="CommentText">
    <w:name w:val="annotation text"/>
    <w:basedOn w:val="Normal"/>
    <w:link w:val="CommentTextChar"/>
    <w:uiPriority w:val="99"/>
    <w:semiHidden/>
    <w:unhideWhenUsed/>
    <w:rsid w:val="004329DE"/>
  </w:style>
  <w:style w:type="character" w:customStyle="1" w:styleId="CommentTextChar">
    <w:name w:val="Comment Text Char"/>
    <w:basedOn w:val="DefaultParagraphFont"/>
    <w:link w:val="CommentText"/>
    <w:uiPriority w:val="99"/>
    <w:semiHidden/>
    <w:rsid w:val="004329DE"/>
    <w:rPr>
      <w:rFonts w:ascii="Calibri" w:eastAsia="Times New Roman" w:hAnsi="Calibri" w:cs="Times New Roman"/>
      <w:sz w:val="22"/>
    </w:rPr>
  </w:style>
  <w:style w:type="paragraph" w:styleId="BalloonText">
    <w:name w:val="Balloon Text"/>
    <w:basedOn w:val="Normal"/>
    <w:link w:val="BalloonTextChar"/>
    <w:uiPriority w:val="99"/>
    <w:semiHidden/>
    <w:unhideWhenUsed/>
    <w:rsid w:val="004329D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29DE"/>
    <w:rPr>
      <w:rFonts w:ascii="Lucida Grande" w:eastAsia="Times New Roman" w:hAnsi="Lucida Grande" w:cs="Lucida Grande"/>
      <w:sz w:val="18"/>
      <w:szCs w:val="18"/>
    </w:rPr>
  </w:style>
  <w:style w:type="paragraph" w:styleId="Revision">
    <w:name w:val="Revision"/>
    <w:hidden/>
    <w:uiPriority w:val="99"/>
    <w:semiHidden/>
    <w:rsid w:val="00D042A6"/>
    <w:rPr>
      <w:rFonts w:ascii="Calibri" w:eastAsia="Times New Roman" w:hAnsi="Calibri" w:cs="Times New Roman"/>
      <w:sz w:val="22"/>
    </w:rPr>
  </w:style>
  <w:style w:type="paragraph" w:customStyle="1" w:styleId="Affiliation">
    <w:name w:val="Affiliation"/>
    <w:basedOn w:val="Normal"/>
    <w:link w:val="AffiliationChar"/>
    <w:qFormat/>
    <w:rsid w:val="00616B54"/>
    <w:pPr>
      <w:spacing w:before="120" w:line="240" w:lineRule="auto"/>
      <w:jc w:val="both"/>
    </w:pPr>
    <w:rPr>
      <w:rFonts w:ascii="Times New Roman" w:hAnsi="Times New Roman"/>
      <w:sz w:val="20"/>
      <w:lang w:val="en-GB" w:eastAsia="de-DE"/>
    </w:rPr>
  </w:style>
  <w:style w:type="character" w:customStyle="1" w:styleId="AffiliationChar">
    <w:name w:val="Affiliation Char"/>
    <w:basedOn w:val="DefaultParagraphFont"/>
    <w:link w:val="Affiliation"/>
    <w:rsid w:val="00616B54"/>
    <w:rPr>
      <w:rFonts w:ascii="Times New Roman" w:eastAsia="Times New Roman" w:hAnsi="Times New Roman" w:cs="Times New Roman"/>
      <w:sz w:val="20"/>
      <w:lang w:val="en-GB" w:eastAsia="de-DE"/>
    </w:rPr>
  </w:style>
  <w:style w:type="paragraph" w:customStyle="1" w:styleId="Correspondence">
    <w:name w:val="Correspondence"/>
    <w:basedOn w:val="Normal"/>
    <w:link w:val="CorrespondenceChar"/>
    <w:qFormat/>
    <w:rsid w:val="00616B54"/>
    <w:pPr>
      <w:spacing w:before="120" w:after="360" w:line="240" w:lineRule="auto"/>
      <w:contextualSpacing w:val="0"/>
      <w:jc w:val="both"/>
    </w:pPr>
    <w:rPr>
      <w:rFonts w:ascii="Times New Roman" w:hAnsi="Times New Roman"/>
      <w:sz w:val="20"/>
      <w:lang w:val="en-GB" w:eastAsia="de-DE"/>
    </w:rPr>
  </w:style>
  <w:style w:type="character" w:customStyle="1" w:styleId="CorrespondenceChar">
    <w:name w:val="Correspondence Char"/>
    <w:basedOn w:val="DefaultParagraphFont"/>
    <w:link w:val="Correspondence"/>
    <w:rsid w:val="00616B54"/>
    <w:rPr>
      <w:rFonts w:ascii="Times New Roman" w:eastAsia="Times New Roman" w:hAnsi="Times New Roman" w:cs="Times New Roman"/>
      <w:sz w:val="20"/>
      <w:lang w:val="en-GB" w:eastAsia="de-DE"/>
    </w:rPr>
  </w:style>
  <w:style w:type="paragraph" w:customStyle="1" w:styleId="Authors">
    <w:name w:val="Authors"/>
    <w:basedOn w:val="Normal"/>
    <w:link w:val="AuthorsChar"/>
    <w:qFormat/>
    <w:rsid w:val="00616B54"/>
    <w:pPr>
      <w:spacing w:before="180" w:line="240" w:lineRule="auto"/>
      <w:jc w:val="both"/>
    </w:pPr>
    <w:rPr>
      <w:rFonts w:ascii="Times New Roman" w:hAnsi="Times New Roman"/>
      <w:sz w:val="24"/>
      <w:lang w:val="en-GB" w:eastAsia="de-DE"/>
    </w:rPr>
  </w:style>
  <w:style w:type="character" w:customStyle="1" w:styleId="AuthorsChar">
    <w:name w:val="Authors Char"/>
    <w:basedOn w:val="DefaultParagraphFont"/>
    <w:link w:val="Authors"/>
    <w:rsid w:val="00616B54"/>
    <w:rPr>
      <w:rFonts w:ascii="Times New Roman" w:eastAsia="Times New Roman" w:hAnsi="Times New Roman" w:cs="Times New Roman"/>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7550</Words>
  <Characters>43039</Characters>
  <Application>Microsoft Macintosh Word</Application>
  <DocSecurity>0</DocSecurity>
  <Lines>358</Lines>
  <Paragraphs>100</Paragraphs>
  <ScaleCrop>false</ScaleCrop>
  <HeadingPairs>
    <vt:vector size="2" baseType="variant">
      <vt:variant>
        <vt:lpstr>Titolo</vt:lpstr>
      </vt:variant>
      <vt:variant>
        <vt:i4>1</vt:i4>
      </vt:variant>
    </vt:vector>
  </HeadingPairs>
  <TitlesOfParts>
    <vt:vector size="1" baseType="lpstr">
      <vt:lpstr/>
    </vt:vector>
  </TitlesOfParts>
  <Company>Utrecht University</Company>
  <LinksUpToDate>false</LinksUpToDate>
  <CharactersWithSpaces>50489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Derya Guerer</dc:creator>
  <cp:lastModifiedBy>Derya Guerer</cp:lastModifiedBy>
  <cp:revision>12</cp:revision>
  <dcterms:created xsi:type="dcterms:W3CDTF">2017-06-21T14:03:00Z</dcterms:created>
  <dcterms:modified xsi:type="dcterms:W3CDTF">2017-06-26T11:33:00Z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derya.guerer@gmail.com@www.mendeley.com</vt:lpwstr>
  </property>
  <property fmtid="{D5CDD505-2E9C-101B-9397-08002B2CF9AE}" pid="4" name="Mendeley Citation Style_1">
    <vt:lpwstr>http://www.zotero.org/styles/geology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http://www.zotero.org/styles/earth-and-planetary-science-letters</vt:lpwstr>
  </property>
  <property fmtid="{D5CDD505-2E9C-101B-9397-08002B2CF9AE}" pid="14" name="Mendeley Recent Style Name 4_1">
    <vt:lpwstr>Earth and Planetary Science Letters</vt:lpwstr>
  </property>
  <property fmtid="{D5CDD505-2E9C-101B-9397-08002B2CF9AE}" pid="15" name="Mendeley Recent Style Id 5_1">
    <vt:lpwstr>http://www.zotero.org/styles/geology</vt:lpwstr>
  </property>
  <property fmtid="{D5CDD505-2E9C-101B-9397-08002B2CF9AE}" pid="16" name="Mendeley Recent Style Name 5_1">
    <vt:lpwstr>Geology</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7th edition</vt:lpwstr>
  </property>
</Properties>
</file>