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0027" w:rsidRDefault="00F70027" w:rsidP="00F70027">
      <w:pPr>
        <w:pStyle w:val="MStitle"/>
      </w:pPr>
      <w:r w:rsidRPr="00781DF9">
        <w:t>Uniaxial compression of calcite single crystals at room temperature: insights into twinning activation and development</w:t>
      </w:r>
    </w:p>
    <w:p w:rsidR="00F70027" w:rsidRPr="00781DF9" w:rsidRDefault="00F70027" w:rsidP="00F70027">
      <w:pPr>
        <w:pStyle w:val="Authors"/>
        <w:rPr>
          <w:lang w:val="fr-FR"/>
        </w:rPr>
      </w:pPr>
      <w:r w:rsidRPr="00781DF9">
        <w:rPr>
          <w:lang w:val="fr-FR"/>
        </w:rPr>
        <w:t>Parlangeau Camille</w:t>
      </w:r>
      <w:r w:rsidRPr="00781DF9">
        <w:rPr>
          <w:vertAlign w:val="superscript"/>
          <w:lang w:val="fr-FR"/>
        </w:rPr>
        <w:t>1</w:t>
      </w:r>
      <w:r w:rsidRPr="00781DF9">
        <w:rPr>
          <w:lang w:val="fr-FR"/>
        </w:rPr>
        <w:t xml:space="preserve">, </w:t>
      </w:r>
      <w:proofErr w:type="spellStart"/>
      <w:r w:rsidRPr="00781DF9">
        <w:rPr>
          <w:lang w:val="fr-FR"/>
        </w:rPr>
        <w:t>Dimanov</w:t>
      </w:r>
      <w:proofErr w:type="spellEnd"/>
      <w:r w:rsidRPr="00781DF9">
        <w:rPr>
          <w:lang w:val="fr-FR"/>
        </w:rPr>
        <w:t xml:space="preserve"> Alexandre</w:t>
      </w:r>
      <w:r w:rsidRPr="00781DF9">
        <w:rPr>
          <w:vertAlign w:val="superscript"/>
          <w:lang w:val="fr-FR"/>
        </w:rPr>
        <w:t>1</w:t>
      </w:r>
      <w:r w:rsidRPr="00781DF9">
        <w:rPr>
          <w:lang w:val="fr-FR"/>
        </w:rPr>
        <w:t>, Lacombe Olivier</w:t>
      </w:r>
      <w:r w:rsidRPr="00781DF9">
        <w:rPr>
          <w:vertAlign w:val="superscript"/>
          <w:lang w:val="fr-FR"/>
        </w:rPr>
        <w:t>2</w:t>
      </w:r>
      <w:r>
        <w:rPr>
          <w:lang w:val="fr-FR"/>
        </w:rPr>
        <w:t xml:space="preserve">, </w:t>
      </w:r>
      <w:proofErr w:type="spellStart"/>
      <w:r>
        <w:rPr>
          <w:lang w:val="fr-FR"/>
        </w:rPr>
        <w:t>Hallais</w:t>
      </w:r>
      <w:proofErr w:type="spellEnd"/>
      <w:r>
        <w:rPr>
          <w:lang w:val="fr-FR"/>
        </w:rPr>
        <w:t xml:space="preserve"> Simon</w:t>
      </w:r>
      <w:r w:rsidRPr="00781DF9">
        <w:rPr>
          <w:vertAlign w:val="superscript"/>
          <w:lang w:val="fr-FR"/>
        </w:rPr>
        <w:t>1</w:t>
      </w:r>
      <w:r>
        <w:rPr>
          <w:lang w:val="fr-FR"/>
        </w:rPr>
        <w:t>, Daniel Jean-Marc</w:t>
      </w:r>
      <w:r>
        <w:rPr>
          <w:vertAlign w:val="superscript"/>
          <w:lang w:val="fr-FR"/>
        </w:rPr>
        <w:t>3</w:t>
      </w:r>
    </w:p>
    <w:p w:rsidR="00F70027" w:rsidRPr="00781DF9" w:rsidRDefault="00F70027" w:rsidP="00F70027">
      <w:pPr>
        <w:pStyle w:val="Affiliation"/>
        <w:rPr>
          <w:lang w:val="fr-FR"/>
        </w:rPr>
      </w:pPr>
      <w:r w:rsidRPr="00781DF9">
        <w:rPr>
          <w:vertAlign w:val="superscript"/>
          <w:lang w:val="fr-FR"/>
        </w:rPr>
        <w:t>1</w:t>
      </w:r>
      <w:r w:rsidRPr="00781DF9">
        <w:rPr>
          <w:lang w:val="fr-FR"/>
        </w:rPr>
        <w:t>L</w:t>
      </w:r>
      <w:r>
        <w:rPr>
          <w:lang w:val="fr-FR"/>
        </w:rPr>
        <w:t xml:space="preserve">aboratoire de </w:t>
      </w:r>
      <w:r w:rsidRPr="00781DF9">
        <w:rPr>
          <w:lang w:val="fr-FR"/>
        </w:rPr>
        <w:t>M</w:t>
      </w:r>
      <w:r>
        <w:rPr>
          <w:lang w:val="fr-FR"/>
        </w:rPr>
        <w:t xml:space="preserve">écanique des </w:t>
      </w:r>
      <w:r w:rsidRPr="00781DF9">
        <w:rPr>
          <w:lang w:val="fr-FR"/>
        </w:rPr>
        <w:t>S</w:t>
      </w:r>
      <w:r>
        <w:rPr>
          <w:lang w:val="fr-FR"/>
        </w:rPr>
        <w:t>olides (LMS)</w:t>
      </w:r>
      <w:r w:rsidRPr="00781DF9">
        <w:rPr>
          <w:lang w:val="fr-FR"/>
        </w:rPr>
        <w:t xml:space="preserve">, Ecole Polytechnique, Palaiseau, </w:t>
      </w:r>
      <w:r>
        <w:rPr>
          <w:lang w:val="fr-FR"/>
        </w:rPr>
        <w:t>91128</w:t>
      </w:r>
      <w:r w:rsidRPr="00781DF9">
        <w:rPr>
          <w:lang w:val="fr-FR"/>
        </w:rPr>
        <w:t xml:space="preserve">, </w:t>
      </w:r>
      <w:r>
        <w:rPr>
          <w:lang w:val="fr-FR"/>
        </w:rPr>
        <w:t>France</w:t>
      </w:r>
    </w:p>
    <w:p w:rsidR="00F70027" w:rsidRDefault="00F70027" w:rsidP="00F70027">
      <w:pPr>
        <w:pStyle w:val="Affiliation"/>
        <w:rPr>
          <w:lang w:val="fr-FR"/>
        </w:rPr>
      </w:pPr>
      <w:r w:rsidRPr="00781DF9">
        <w:rPr>
          <w:vertAlign w:val="superscript"/>
          <w:lang w:val="fr-FR"/>
        </w:rPr>
        <w:t>2</w:t>
      </w:r>
      <w:r w:rsidRPr="00781DF9">
        <w:rPr>
          <w:lang w:val="fr-FR"/>
        </w:rPr>
        <w:t>I</w:t>
      </w:r>
      <w:r>
        <w:rPr>
          <w:lang w:val="fr-FR"/>
        </w:rPr>
        <w:t xml:space="preserve">nstitut des </w:t>
      </w:r>
      <w:r w:rsidRPr="00781DF9">
        <w:rPr>
          <w:lang w:val="fr-FR"/>
        </w:rPr>
        <w:t>S</w:t>
      </w:r>
      <w:r>
        <w:rPr>
          <w:lang w:val="fr-FR"/>
        </w:rPr>
        <w:t xml:space="preserve">ciences de la </w:t>
      </w:r>
      <w:r w:rsidRPr="00781DF9">
        <w:rPr>
          <w:lang w:val="fr-FR"/>
        </w:rPr>
        <w:t>Te</w:t>
      </w:r>
      <w:r>
        <w:rPr>
          <w:lang w:val="fr-FR"/>
        </w:rPr>
        <w:t xml:space="preserve">rre de </w:t>
      </w:r>
      <w:r w:rsidRPr="00781DF9">
        <w:rPr>
          <w:lang w:val="fr-FR"/>
        </w:rPr>
        <w:t>P</w:t>
      </w:r>
      <w:r>
        <w:rPr>
          <w:lang w:val="fr-FR"/>
        </w:rPr>
        <w:t>aris (</w:t>
      </w:r>
      <w:proofErr w:type="spellStart"/>
      <w:r>
        <w:rPr>
          <w:lang w:val="fr-FR"/>
        </w:rPr>
        <w:t>ISTeP</w:t>
      </w:r>
      <w:proofErr w:type="spellEnd"/>
      <w:r>
        <w:rPr>
          <w:lang w:val="fr-FR"/>
        </w:rPr>
        <w:t>)</w:t>
      </w:r>
      <w:r w:rsidRPr="00781DF9">
        <w:rPr>
          <w:lang w:val="fr-FR"/>
        </w:rPr>
        <w:t xml:space="preserve">, Sorbonne Université, Paris, </w:t>
      </w:r>
      <w:r>
        <w:rPr>
          <w:lang w:val="fr-FR"/>
        </w:rPr>
        <w:t>75005</w:t>
      </w:r>
      <w:r w:rsidRPr="00781DF9">
        <w:rPr>
          <w:lang w:val="fr-FR"/>
        </w:rPr>
        <w:t xml:space="preserve">, </w:t>
      </w:r>
      <w:r>
        <w:rPr>
          <w:lang w:val="fr-FR"/>
        </w:rPr>
        <w:t>France</w:t>
      </w:r>
    </w:p>
    <w:p w:rsidR="00F70027" w:rsidRPr="00781DF9" w:rsidRDefault="00F70027" w:rsidP="00F70027">
      <w:pPr>
        <w:pStyle w:val="Affiliation"/>
        <w:rPr>
          <w:lang w:val="fr-FR"/>
        </w:rPr>
      </w:pPr>
      <w:r w:rsidRPr="00781DF9">
        <w:rPr>
          <w:vertAlign w:val="superscript"/>
          <w:lang w:val="fr-FR"/>
        </w:rPr>
        <w:t>3</w:t>
      </w:r>
      <w:r>
        <w:rPr>
          <w:lang w:val="fr-FR"/>
        </w:rPr>
        <w:t>Ifremer, Plouzané, 29280, France</w:t>
      </w:r>
    </w:p>
    <w:p w:rsidR="00F70027" w:rsidRPr="00781DF9" w:rsidRDefault="00F70027" w:rsidP="00F70027">
      <w:pPr>
        <w:pStyle w:val="Correspondence"/>
        <w:rPr>
          <w:lang w:val="fr-FR"/>
        </w:rPr>
      </w:pPr>
      <w:proofErr w:type="spellStart"/>
      <w:r w:rsidRPr="00781DF9">
        <w:rPr>
          <w:i/>
          <w:lang w:val="fr-FR"/>
        </w:rPr>
        <w:t>Correspondence</w:t>
      </w:r>
      <w:proofErr w:type="spellEnd"/>
      <w:r w:rsidRPr="00781DF9">
        <w:rPr>
          <w:i/>
          <w:lang w:val="fr-FR"/>
        </w:rPr>
        <w:t xml:space="preserve"> to</w:t>
      </w:r>
      <w:r w:rsidRPr="00781DF9">
        <w:rPr>
          <w:lang w:val="fr-FR"/>
        </w:rPr>
        <w:t>: Parlangeau Camille (</w:t>
      </w:r>
      <w:r>
        <w:rPr>
          <w:lang w:val="fr-FR"/>
        </w:rPr>
        <w:t>camille.parlangeau@g</w:t>
      </w:r>
      <w:r w:rsidRPr="00781DF9">
        <w:rPr>
          <w:lang w:val="fr-FR"/>
        </w:rPr>
        <w:t>mail.com)</w:t>
      </w:r>
    </w:p>
    <w:p w:rsidR="00F70027" w:rsidRDefault="00F70027" w:rsidP="00F70027">
      <w:pPr>
        <w:rPr>
          <w:b/>
        </w:rPr>
      </w:pPr>
      <w:r>
        <w:rPr>
          <w:b/>
        </w:rPr>
        <w:t>Author</w:t>
      </w:r>
      <w:r w:rsidR="000645DE">
        <w:rPr>
          <w:b/>
        </w:rPr>
        <w:t>’</w:t>
      </w:r>
      <w:r>
        <w:rPr>
          <w:b/>
        </w:rPr>
        <w:t>s answer</w:t>
      </w:r>
      <w:r w:rsidR="000645DE">
        <w:rPr>
          <w:b/>
        </w:rPr>
        <w:t>s</w:t>
      </w:r>
      <w:r>
        <w:rPr>
          <w:b/>
        </w:rPr>
        <w:t xml:space="preserve"> to the interactive comment of H. de </w:t>
      </w:r>
      <w:proofErr w:type="spellStart"/>
      <w:r>
        <w:rPr>
          <w:b/>
        </w:rPr>
        <w:t>Bresser</w:t>
      </w:r>
      <w:proofErr w:type="spellEnd"/>
      <w:r>
        <w:rPr>
          <w:b/>
        </w:rPr>
        <w:t xml:space="preserve"> (referee)</w:t>
      </w:r>
    </w:p>
    <w:p w:rsidR="00F70027" w:rsidRDefault="00F70027" w:rsidP="00F70027">
      <w:r>
        <w:t xml:space="preserve">First of all, we would like to thank you for the time you have taken to read and write down your comments about this article. </w:t>
      </w:r>
    </w:p>
    <w:p w:rsidR="00F70027" w:rsidRDefault="00F70027" w:rsidP="00F70027"/>
    <w:p w:rsidR="00F70027" w:rsidRDefault="00F70027" w:rsidP="00F70027">
      <w:r w:rsidRPr="00F70027">
        <w:rPr>
          <w:u w:val="single"/>
        </w:rPr>
        <w:t>First comment:</w:t>
      </w:r>
      <w:r>
        <w:t xml:space="preserve"> “</w:t>
      </w:r>
      <w:r w:rsidRPr="0070571B">
        <w:rPr>
          <w:i/>
        </w:rPr>
        <w:t xml:space="preserve">I find the number of samples used, namely 3, really too low to make conclusions with confidence about the effect of orientation and the effect of grain size. One would at least want to see duplication tests. But </w:t>
      </w:r>
      <w:proofErr w:type="spellStart"/>
      <w:r w:rsidRPr="0070571B">
        <w:rPr>
          <w:i/>
        </w:rPr>
        <w:t>prefarably</w:t>
      </w:r>
      <w:proofErr w:type="spellEnd"/>
      <w:r w:rsidRPr="0070571B">
        <w:rPr>
          <w:i/>
        </w:rPr>
        <w:t xml:space="preserve"> more</w:t>
      </w:r>
      <w:r>
        <w:t>”</w:t>
      </w:r>
    </w:p>
    <w:p w:rsidR="00F70027" w:rsidRDefault="00F70027" w:rsidP="00D45E86">
      <w:pPr>
        <w:ind w:firstLine="720"/>
      </w:pPr>
      <w:r>
        <w:t xml:space="preserve">Actually, it was not </w:t>
      </w:r>
      <w:r w:rsidR="00B26CC7">
        <w:t xml:space="preserve">only </w:t>
      </w:r>
      <w:r>
        <w:t xml:space="preserve">3 samples that have been tested in this study. </w:t>
      </w:r>
      <w:r w:rsidR="0012727F">
        <w:t xml:space="preserve">We have chosen to present only the results of </w:t>
      </w:r>
      <w:r>
        <w:t xml:space="preserve">3 </w:t>
      </w:r>
      <w:r w:rsidR="00F06F05">
        <w:t>representative ones</w:t>
      </w:r>
      <w:r w:rsidR="0012727F">
        <w:t xml:space="preserve">, because we find it </w:t>
      </w:r>
      <w:r>
        <w:t>clear</w:t>
      </w:r>
      <w:r w:rsidR="0012727F">
        <w:t>er</w:t>
      </w:r>
      <w:r>
        <w:t xml:space="preserve"> </w:t>
      </w:r>
      <w:r w:rsidR="0012727F">
        <w:t xml:space="preserve">for </w:t>
      </w:r>
      <w:r w:rsidR="002A3CC7">
        <w:t>the main message</w:t>
      </w:r>
      <w:r w:rsidR="0012727F">
        <w:t xml:space="preserve">. </w:t>
      </w:r>
      <w:r w:rsidR="00B26CC7">
        <w:t>But we</w:t>
      </w:r>
      <w:r w:rsidR="005A1F06">
        <w:t xml:space="preserve"> </w:t>
      </w:r>
      <w:r w:rsidR="0012727F">
        <w:t xml:space="preserve">did test 4 </w:t>
      </w:r>
      <w:r w:rsidR="008F466A">
        <w:t>synthetic</w:t>
      </w:r>
      <w:r w:rsidR="000645DE">
        <w:t xml:space="preserve"> </w:t>
      </w:r>
      <w:r w:rsidR="00E7401C">
        <w:t xml:space="preserve">“perfect samples” </w:t>
      </w:r>
      <w:r w:rsidR="00737FC8">
        <w:t xml:space="preserve">(purchased from </w:t>
      </w:r>
      <w:proofErr w:type="spellStart"/>
      <w:r w:rsidR="00737FC8">
        <w:t>SurfaceNet</w:t>
      </w:r>
      <w:proofErr w:type="spellEnd"/>
      <w:r w:rsidR="00737FC8">
        <w:t xml:space="preserve"> supplier)</w:t>
      </w:r>
      <w:r w:rsidR="000645DE">
        <w:t xml:space="preserve">. The respective loading curves provided in the paper (and now in the </w:t>
      </w:r>
      <w:r w:rsidR="00B26CC7">
        <w:t>sup</w:t>
      </w:r>
      <w:r w:rsidR="000645DE">
        <w:t xml:space="preserve">plementary material) show </w:t>
      </w:r>
      <w:r w:rsidR="00B26CC7">
        <w:t xml:space="preserve">that the results are </w:t>
      </w:r>
      <w:r w:rsidR="000645DE">
        <w:t xml:space="preserve">qualitatively </w:t>
      </w:r>
      <w:r w:rsidR="002D62CB">
        <w:t>(</w:t>
      </w:r>
      <w:r w:rsidR="000645DE">
        <w:t>and quantitatively</w:t>
      </w:r>
      <w:r w:rsidR="002D62CB">
        <w:t>)</w:t>
      </w:r>
      <w:r w:rsidR="000645DE">
        <w:t xml:space="preserve"> reproducible with respect to the different stages characteristic of the elastic and plastic phases</w:t>
      </w:r>
      <w:r w:rsidR="00E7401C">
        <w:t xml:space="preserve">. </w:t>
      </w:r>
      <w:r w:rsidR="00E023A2">
        <w:t>T</w:t>
      </w:r>
      <w:r w:rsidR="00E7401C">
        <w:t xml:space="preserve">wo samples </w:t>
      </w:r>
      <w:r w:rsidR="00E023A2">
        <w:t xml:space="preserve">have dimensions </w:t>
      </w:r>
      <w:r w:rsidR="00E7401C">
        <w:t>of 3x3x6 mm</w:t>
      </w:r>
      <w:r w:rsidR="00E7401C">
        <w:rPr>
          <w:vertAlign w:val="superscript"/>
        </w:rPr>
        <w:t>3</w:t>
      </w:r>
      <w:r w:rsidR="00E023A2">
        <w:t xml:space="preserve"> and 2 other samples of 4x4x8 mm</w:t>
      </w:r>
      <w:r w:rsidR="00E023A2" w:rsidRPr="00E7401C">
        <w:rPr>
          <w:vertAlign w:val="superscript"/>
        </w:rPr>
        <w:t>3</w:t>
      </w:r>
      <w:r w:rsidR="00E023A2">
        <w:t xml:space="preserve">. For both sizes there are </w:t>
      </w:r>
      <w:r w:rsidR="00E7401C">
        <w:t>two different lattice orientations</w:t>
      </w:r>
      <w:r w:rsidR="0008392B">
        <w:t xml:space="preserve">, which are </w:t>
      </w:r>
      <w:r w:rsidR="00F06F05">
        <w:t>chosen</w:t>
      </w:r>
      <w:r w:rsidR="0008392B">
        <w:t xml:space="preserve"> in order to favour twinning</w:t>
      </w:r>
      <w:r w:rsidR="00E023A2">
        <w:t>.</w:t>
      </w:r>
      <w:r w:rsidR="0053011D">
        <w:t xml:space="preserve"> </w:t>
      </w:r>
      <w:r w:rsidR="0013739D">
        <w:t>In addition to these samples, we also used several specimens</w:t>
      </w:r>
      <w:r w:rsidR="00E8791F">
        <w:t xml:space="preserve"> </w:t>
      </w:r>
      <w:r w:rsidR="0013739D">
        <w:t xml:space="preserve">cut from optically clear Iceland </w:t>
      </w:r>
      <w:proofErr w:type="spellStart"/>
      <w:r w:rsidR="0013739D">
        <w:t>Spaths</w:t>
      </w:r>
      <w:proofErr w:type="spellEnd"/>
      <w:r w:rsidR="00F06F05">
        <w:t>.</w:t>
      </w:r>
      <w:r w:rsidR="00B00C07">
        <w:t xml:space="preserve"> </w:t>
      </w:r>
      <w:r w:rsidR="00047463" w:rsidRPr="00047463">
        <w:t xml:space="preserve">They were used to establish the </w:t>
      </w:r>
      <w:r w:rsidR="00B00C07">
        <w:t xml:space="preserve">appropriate </w:t>
      </w:r>
      <w:r w:rsidR="00047463" w:rsidRPr="00047463">
        <w:t xml:space="preserve">deformation protocol </w:t>
      </w:r>
      <w:r w:rsidR="00B00C07">
        <w:t xml:space="preserve">to be applied to the </w:t>
      </w:r>
      <w:r w:rsidR="00B00C07" w:rsidRPr="00047463">
        <w:t>synthetic strain-free samples</w:t>
      </w:r>
      <w:r w:rsidR="00B00C07">
        <w:t xml:space="preserve">, </w:t>
      </w:r>
      <w:r w:rsidR="00047463" w:rsidRPr="00047463">
        <w:t>in terms of sample preparation, loading rates, and conditions for in the situ optical/SEM monitoring</w:t>
      </w:r>
      <w:r w:rsidR="00DB4075">
        <w:t>.</w:t>
      </w:r>
      <w:r w:rsidR="00047463" w:rsidRPr="00047463">
        <w:t xml:space="preserve"> This preparation phase allowed for instance to select the </w:t>
      </w:r>
      <w:r w:rsidR="008C7560">
        <w:t>most suitable</w:t>
      </w:r>
      <w:r w:rsidR="00047463" w:rsidRPr="00047463">
        <w:t xml:space="preserve"> CCD cameras and to establish the SEM imaging conditions. </w:t>
      </w:r>
      <w:r w:rsidR="002A3CC7">
        <w:t xml:space="preserve">Unfortunately, </w:t>
      </w:r>
      <w:r w:rsidR="008C7560">
        <w:t>because of the natural origin of the samples pre-existing cleavage cracks, twin lamellae and micro-fluid inclusions</w:t>
      </w:r>
      <w:r w:rsidR="00B26CC7">
        <w:t xml:space="preserve"> </w:t>
      </w:r>
      <w:r w:rsidR="008C7560">
        <w:t xml:space="preserve">preclude the extraction of </w:t>
      </w:r>
      <w:r w:rsidR="00B26CC7">
        <w:t>perfectly</w:t>
      </w:r>
      <w:r w:rsidR="008C7560">
        <w:t xml:space="preserve"> similar samples with respect to size, crystal orien</w:t>
      </w:r>
      <w:r w:rsidR="005D5D49">
        <w:t>tation and pre-existing defects</w:t>
      </w:r>
      <w:r w:rsidR="008C7560">
        <w:t xml:space="preserve"> </w:t>
      </w:r>
      <w:r w:rsidR="009B12F7">
        <w:t xml:space="preserve">which can cause </w:t>
      </w:r>
      <w:r w:rsidR="00252C40">
        <w:t xml:space="preserve">local </w:t>
      </w:r>
      <w:r w:rsidR="009B12F7">
        <w:t>stress concentration</w:t>
      </w:r>
      <w:r w:rsidR="00B26CC7">
        <w:t xml:space="preserve"> and </w:t>
      </w:r>
      <w:r w:rsidR="00047463">
        <w:t>the possibility to precisely infer the CRSS value (Critical Resolved Shear Stress)</w:t>
      </w:r>
      <w:r w:rsidR="00B26CC7">
        <w:t xml:space="preserve"> of interest</w:t>
      </w:r>
      <w:r w:rsidR="00047463">
        <w:t xml:space="preserve">. </w:t>
      </w:r>
      <w:r w:rsidR="009B12F7">
        <w:t>Hence, I</w:t>
      </w:r>
      <w:r w:rsidR="00047463">
        <w:t>ce</w:t>
      </w:r>
      <w:r w:rsidR="009B12F7">
        <w:t xml:space="preserve">land </w:t>
      </w:r>
      <w:proofErr w:type="spellStart"/>
      <w:r w:rsidR="009B12F7">
        <w:t>Spaths</w:t>
      </w:r>
      <w:proofErr w:type="spellEnd"/>
      <w:r w:rsidR="009B12F7">
        <w:t xml:space="preserve"> are not appropriate for this study</w:t>
      </w:r>
      <w:r w:rsidR="00E8791F">
        <w:t>, but only for training</w:t>
      </w:r>
      <w:r w:rsidR="009B12F7">
        <w:t xml:space="preserve">. However, </w:t>
      </w:r>
      <w:r w:rsidR="00E8791F">
        <w:t xml:space="preserve">interestingly </w:t>
      </w:r>
      <w:r w:rsidR="009B12F7">
        <w:t xml:space="preserve">the </w:t>
      </w:r>
      <w:r w:rsidR="00E8791F">
        <w:t xml:space="preserve">corresponding </w:t>
      </w:r>
      <w:r w:rsidR="009B12F7">
        <w:t xml:space="preserve">results showed </w:t>
      </w:r>
      <w:r w:rsidR="00CC7FBB">
        <w:t xml:space="preserve">qualitatively </w:t>
      </w:r>
      <w:r w:rsidR="009B12F7">
        <w:t>the same pattern</w:t>
      </w:r>
      <w:r w:rsidR="00CC7FBB">
        <w:t>s</w:t>
      </w:r>
      <w:r w:rsidR="009B12F7">
        <w:t xml:space="preserve"> </w:t>
      </w:r>
      <w:r w:rsidR="00CC7FBB">
        <w:t xml:space="preserve">for the loading curves as </w:t>
      </w:r>
      <w:r w:rsidR="009B12F7">
        <w:t>for the “perfect samples”</w:t>
      </w:r>
      <w:r w:rsidR="00286276">
        <w:t>,</w:t>
      </w:r>
      <w:r w:rsidR="0023173F">
        <w:t xml:space="preserve"> </w:t>
      </w:r>
      <w:r w:rsidR="00286276">
        <w:t>which further demonstrates the reproducibility of the results</w:t>
      </w:r>
      <w:r w:rsidR="00CC7FBB">
        <w:t>.</w:t>
      </w:r>
      <w:r w:rsidR="005D5D49">
        <w:t xml:space="preserve"> </w:t>
      </w:r>
      <w:r w:rsidR="00CC7FBB">
        <w:t>A</w:t>
      </w:r>
      <w:r w:rsidR="0024406C">
        <w:t xml:space="preserve"> supplementary data </w:t>
      </w:r>
      <w:r w:rsidR="00B26CC7">
        <w:t xml:space="preserve">has now </w:t>
      </w:r>
      <w:r w:rsidR="0024406C">
        <w:t>be</w:t>
      </w:r>
      <w:r w:rsidR="00B26CC7">
        <w:t>en</w:t>
      </w:r>
      <w:r w:rsidR="0024406C">
        <w:t xml:space="preserve"> added to this article </w:t>
      </w:r>
      <w:r w:rsidR="00047463">
        <w:t xml:space="preserve">to show </w:t>
      </w:r>
      <w:r w:rsidR="00CC7FBB">
        <w:t>the results of some of these preliminary tests</w:t>
      </w:r>
      <w:r w:rsidR="00CC7FBB" w:rsidRPr="00CC7FBB">
        <w:t xml:space="preserve"> </w:t>
      </w:r>
      <w:r w:rsidR="00CC7FBB">
        <w:t xml:space="preserve">on Iceland </w:t>
      </w:r>
      <w:proofErr w:type="spellStart"/>
      <w:r w:rsidR="00CC7FBB">
        <w:t>Spaths</w:t>
      </w:r>
      <w:proofErr w:type="spellEnd"/>
      <w:r w:rsidR="00CC7FBB">
        <w:t xml:space="preserve">, as well as the result for the fourth </w:t>
      </w:r>
      <w:r w:rsidR="0024406C">
        <w:t>“perfect sample”.</w:t>
      </w:r>
      <w:r w:rsidR="003B1AEB">
        <w:t xml:space="preserve"> </w:t>
      </w:r>
    </w:p>
    <w:p w:rsidR="00C7476E" w:rsidRDefault="003B1AEB" w:rsidP="00D45E86">
      <w:pPr>
        <w:ind w:firstLine="720"/>
      </w:pPr>
      <w:r>
        <w:lastRenderedPageBreak/>
        <w:t xml:space="preserve">Concerning </w:t>
      </w:r>
      <w:r w:rsidR="00B26CC7">
        <w:t xml:space="preserve">the </w:t>
      </w:r>
      <w:r>
        <w:t>relation</w:t>
      </w:r>
      <w:r w:rsidR="00B26CC7">
        <w:t>ship</w:t>
      </w:r>
      <w:r>
        <w:t xml:space="preserve"> between </w:t>
      </w:r>
      <w:r w:rsidR="00DC538C">
        <w:t xml:space="preserve">the </w:t>
      </w:r>
      <w:r>
        <w:t>grain size and the CRSS value, as said in the discussion part and showed in the Figure 5 of the article</w:t>
      </w:r>
      <w:r w:rsidR="00DC538C">
        <w:t>, n</w:t>
      </w:r>
      <w:r>
        <w:t xml:space="preserve">o </w:t>
      </w:r>
      <w:r w:rsidR="00B26CC7">
        <w:t xml:space="preserve">reliable </w:t>
      </w:r>
      <w:r>
        <w:t xml:space="preserve">conclusion </w:t>
      </w:r>
      <w:r w:rsidR="00DC538C">
        <w:t>can be</w:t>
      </w:r>
      <w:r w:rsidR="000F7377">
        <w:t xml:space="preserve"> </w:t>
      </w:r>
      <w:r w:rsidR="00B26CC7">
        <w:t>drawn</w:t>
      </w:r>
      <w:r w:rsidR="00DC538C">
        <w:t xml:space="preserve">, and we discuss the reasons why. </w:t>
      </w:r>
      <w:r w:rsidR="00DC477D">
        <w:t>We did not</w:t>
      </w:r>
      <w:r w:rsidR="00B26CC7">
        <w:t xml:space="preserve"> report</w:t>
      </w:r>
      <w:r w:rsidR="00DC477D">
        <w:t xml:space="preserve"> any link between the lattice orientation and the CRSS value.</w:t>
      </w:r>
      <w:r w:rsidR="00C7476E">
        <w:t xml:space="preserve"> </w:t>
      </w:r>
    </w:p>
    <w:p w:rsidR="0070571B" w:rsidRDefault="00C7476E" w:rsidP="00D45E86">
      <w:pPr>
        <w:ind w:firstLine="720"/>
      </w:pPr>
      <w:r w:rsidRPr="00884FA5">
        <w:rPr>
          <w:color w:val="FF0000"/>
        </w:rPr>
        <w:t xml:space="preserve">Changes have been made </w:t>
      </w:r>
      <w:r w:rsidR="00577E75" w:rsidRPr="00884FA5">
        <w:rPr>
          <w:color w:val="FF0000"/>
        </w:rPr>
        <w:t>i</w:t>
      </w:r>
      <w:r w:rsidRPr="00884FA5">
        <w:rPr>
          <w:color w:val="FF0000"/>
        </w:rPr>
        <w:t xml:space="preserve">n the </w:t>
      </w:r>
      <w:r w:rsidR="00577E75" w:rsidRPr="00884FA5">
        <w:rPr>
          <w:color w:val="FF0000"/>
        </w:rPr>
        <w:t xml:space="preserve">text </w:t>
      </w:r>
      <w:r w:rsidR="00435F46">
        <w:rPr>
          <w:color w:val="FF0000"/>
        </w:rPr>
        <w:t>between line 30</w:t>
      </w:r>
      <w:r w:rsidRPr="00884FA5">
        <w:rPr>
          <w:color w:val="FF0000"/>
        </w:rPr>
        <w:t xml:space="preserve"> page 2 until line </w:t>
      </w:r>
      <w:r w:rsidR="00435F46">
        <w:rPr>
          <w:color w:val="FF0000"/>
        </w:rPr>
        <w:t>5 page 3, line 11</w:t>
      </w:r>
      <w:r w:rsidR="00924EE1" w:rsidRPr="00884FA5">
        <w:rPr>
          <w:color w:val="FF0000"/>
        </w:rPr>
        <w:t xml:space="preserve"> to 12 page 3</w:t>
      </w:r>
      <w:r w:rsidR="00435F46">
        <w:rPr>
          <w:color w:val="FF0000"/>
        </w:rPr>
        <w:t xml:space="preserve"> and line 4-6 page 5</w:t>
      </w:r>
      <w:r w:rsidR="00924EE1" w:rsidRPr="00884FA5">
        <w:rPr>
          <w:color w:val="FF0000"/>
        </w:rPr>
        <w:t xml:space="preserve"> </w:t>
      </w:r>
      <w:r w:rsidRPr="00884FA5">
        <w:rPr>
          <w:color w:val="FF0000"/>
        </w:rPr>
        <w:t xml:space="preserve">+ information has been added about the </w:t>
      </w:r>
      <w:r w:rsidR="00924EE1" w:rsidRPr="00884FA5">
        <w:rPr>
          <w:color w:val="FF0000"/>
        </w:rPr>
        <w:t>camera and software used line 18</w:t>
      </w:r>
      <w:r w:rsidRPr="00884FA5">
        <w:rPr>
          <w:color w:val="FF0000"/>
        </w:rPr>
        <w:t xml:space="preserve"> page 3</w:t>
      </w:r>
      <w:r>
        <w:t>.</w:t>
      </w:r>
    </w:p>
    <w:p w:rsidR="009E102A" w:rsidRDefault="009E102A" w:rsidP="00D45E86">
      <w:pPr>
        <w:ind w:firstLine="720"/>
      </w:pPr>
    </w:p>
    <w:p w:rsidR="003B1AEB" w:rsidRDefault="0070571B" w:rsidP="0070571B">
      <w:r w:rsidRPr="0070571B">
        <w:rPr>
          <w:u w:val="single"/>
        </w:rPr>
        <w:t>Second comment:</w:t>
      </w:r>
      <w:r>
        <w:t xml:space="preserve"> “</w:t>
      </w:r>
      <w:r w:rsidRPr="0070571B">
        <w:rPr>
          <w:i/>
        </w:rPr>
        <w:t xml:space="preserve">The CRSS in the current paper are based on taking the overall stress value at the moment of the first twin, but perhaps there are local stress concentrations that play a role. The different strains at which the first twin develops (0.3-0.7%) and the fact that </w:t>
      </w:r>
      <w:proofErr w:type="spellStart"/>
      <w:r w:rsidRPr="0070571B">
        <w:rPr>
          <w:i/>
        </w:rPr>
        <w:t>microcracks</w:t>
      </w:r>
      <w:proofErr w:type="spellEnd"/>
      <w:r w:rsidRPr="0070571B">
        <w:rPr>
          <w:i/>
        </w:rPr>
        <w:t xml:space="preserve"> develop already at low strains might be an indication for such stress concentrations. The authors do bring up this point in the discussion (p.7), but without a clear inference.</w:t>
      </w:r>
      <w:r>
        <w:t>”</w:t>
      </w:r>
      <w:r w:rsidR="003B1AEB">
        <w:t xml:space="preserve"> </w:t>
      </w:r>
    </w:p>
    <w:p w:rsidR="000020CD" w:rsidRDefault="006073D2" w:rsidP="00192334">
      <w:pPr>
        <w:ind w:firstLine="720"/>
      </w:pPr>
      <w:r>
        <w:t xml:space="preserve">We have chosen to work on synthetic material </w:t>
      </w:r>
      <w:r w:rsidR="003C5FD0">
        <w:t xml:space="preserve">precisely </w:t>
      </w:r>
      <w:r>
        <w:t>in order to guarantee the quality of the single-crystal</w:t>
      </w:r>
      <w:r w:rsidR="00005CEC">
        <w:t xml:space="preserve">: </w:t>
      </w:r>
      <w:r>
        <w:t>limited dislocation densit</w:t>
      </w:r>
      <w:r w:rsidR="00B26CC7">
        <w:t>y</w:t>
      </w:r>
      <w:r>
        <w:t>, fluid inclusion</w:t>
      </w:r>
      <w:r w:rsidR="001221CA">
        <w:t>-</w:t>
      </w:r>
      <w:r>
        <w:t>, cleavage</w:t>
      </w:r>
      <w:r w:rsidR="001221CA">
        <w:t>-</w:t>
      </w:r>
      <w:r>
        <w:t xml:space="preserve"> and twin</w:t>
      </w:r>
      <w:r w:rsidR="003C5FD0">
        <w:t>-free</w:t>
      </w:r>
      <w:r>
        <w:t>, which would undoubtedly influence the calculated CRSS through inherited work hardened state and local potential stress concentrations.</w:t>
      </w:r>
    </w:p>
    <w:p w:rsidR="00E41A6B" w:rsidRDefault="00B26CC7" w:rsidP="0070571B">
      <w:r>
        <w:t xml:space="preserve">We disagree with what the reviewer wrote about the appearance of </w:t>
      </w:r>
      <w:r w:rsidR="008C70BB">
        <w:t xml:space="preserve">the first twins at different strains. </w:t>
      </w:r>
      <w:r w:rsidR="00E41A6B">
        <w:t>The total strains considered by the referee (0.3 – 0.7%) are</w:t>
      </w:r>
      <w:r w:rsidR="008C70BB">
        <w:t xml:space="preserve"> only apparent values,</w:t>
      </w:r>
      <w:r w:rsidR="00E41A6B">
        <w:t xml:space="preserve"> </w:t>
      </w:r>
      <w:r w:rsidR="008C2F89">
        <w:t xml:space="preserve">which are </w:t>
      </w:r>
      <w:r w:rsidR="00E41A6B">
        <w:t xml:space="preserve">not </w:t>
      </w:r>
      <w:r w:rsidR="006536F9">
        <w:t xml:space="preserve">necessarily </w:t>
      </w:r>
      <w:r w:rsidR="00E41A6B">
        <w:t>representative of the plastic yielding</w:t>
      </w:r>
      <w:r w:rsidR="008C70BB">
        <w:t>,</w:t>
      </w:r>
      <w:r w:rsidR="00E41A6B">
        <w:t xml:space="preserve"> because there is an important emplacement phase (stage I) during which </w:t>
      </w:r>
      <w:r w:rsidR="008D096D">
        <w:t xml:space="preserve">the </w:t>
      </w:r>
      <w:r w:rsidR="00E41A6B">
        <w:t>full contact between pistons and samples</w:t>
      </w:r>
      <w:r w:rsidR="008D096D">
        <w:t xml:space="preserve"> is progressively established</w:t>
      </w:r>
      <w:r w:rsidR="00E41A6B">
        <w:t xml:space="preserve">. </w:t>
      </w:r>
      <w:r w:rsidR="00E934E6">
        <w:t>The latter is not the same for each specimen, because it depends on the exact sample geometry (parallelism of loaded faces).</w:t>
      </w:r>
      <w:r w:rsidR="008D096D">
        <w:t xml:space="preserve">Moreover, </w:t>
      </w:r>
      <w:r w:rsidR="00E41A6B">
        <w:t xml:space="preserve">eventual stress concentrations </w:t>
      </w:r>
      <w:r w:rsidR="008D096D">
        <w:t xml:space="preserve">would expectedly be </w:t>
      </w:r>
      <w:r w:rsidR="00E41A6B">
        <w:t>mo</w:t>
      </w:r>
      <w:r w:rsidR="008D096D">
        <w:t>re</w:t>
      </w:r>
      <w:r w:rsidR="00E41A6B">
        <w:t xml:space="preserve"> pronounced during this emplacement</w:t>
      </w:r>
      <w:r w:rsidR="008D096D">
        <w:t xml:space="preserve"> stage</w:t>
      </w:r>
      <w:r w:rsidR="00E41A6B">
        <w:t>, however the micro-</w:t>
      </w:r>
      <w:r w:rsidR="008D096D">
        <w:t>c</w:t>
      </w:r>
      <w:r w:rsidR="00E41A6B">
        <w:t>rack</w:t>
      </w:r>
      <w:r w:rsidR="008D096D">
        <w:t>s</w:t>
      </w:r>
      <w:r w:rsidR="00E41A6B">
        <w:t xml:space="preserve"> d</w:t>
      </w:r>
      <w:r w:rsidR="008D096D">
        <w:t>id</w:t>
      </w:r>
      <w:r w:rsidR="00E41A6B">
        <w:t xml:space="preserve"> </w:t>
      </w:r>
      <w:r w:rsidR="00DD61C3">
        <w:t>not</w:t>
      </w:r>
      <w:r w:rsidR="00E41A6B">
        <w:t xml:space="preserve"> appear at this stage. Micro-cracks essentially develop</w:t>
      </w:r>
      <w:r w:rsidR="008D096D">
        <w:t>ed</w:t>
      </w:r>
      <w:r w:rsidR="00E41A6B">
        <w:t xml:space="preserve"> latter on, during the pseudo-elastic and plastic phases</w:t>
      </w:r>
      <w:r w:rsidR="00E41A6B" w:rsidRPr="009513B7">
        <w:t xml:space="preserve">. This may indicate that micro-cracking is a complementary and necessary </w:t>
      </w:r>
      <w:r w:rsidR="008D096D" w:rsidRPr="009513B7">
        <w:t xml:space="preserve">deformation </w:t>
      </w:r>
      <w:r w:rsidR="00E41A6B" w:rsidRPr="009513B7">
        <w:t>mechanism, allowing for accommodation of local incompatibilities of strain, for instance at sample-piston interfaces</w:t>
      </w:r>
      <w:r w:rsidR="009513B7">
        <w:t xml:space="preserve"> when contact have been made (stage II and III)</w:t>
      </w:r>
      <w:r w:rsidR="00E41A6B">
        <w:t>. The latter are actually expected, because twinning is not isotropic</w:t>
      </w:r>
      <w:r w:rsidR="004B2DA5">
        <w:t xml:space="preserve"> and the pistons have not enough degrees of freedom to fit the inhomogeneous sample strain if solely resulting from twinning. </w:t>
      </w:r>
    </w:p>
    <w:p w:rsidR="008D096D" w:rsidRDefault="00F038A6" w:rsidP="00104748">
      <w:r>
        <w:tab/>
      </w:r>
      <w:r w:rsidR="007863D0">
        <w:t>Conversely</w:t>
      </w:r>
      <w:r w:rsidR="009163AE">
        <w:t xml:space="preserve">, it is </w:t>
      </w:r>
      <w:r w:rsidR="007863D0">
        <w:t xml:space="preserve">in practice impossible </w:t>
      </w:r>
      <w:r w:rsidR="009163AE">
        <w:t xml:space="preserve">to </w:t>
      </w:r>
      <w:r w:rsidR="007863D0">
        <w:t xml:space="preserve">completely </w:t>
      </w:r>
      <w:r w:rsidR="009163AE">
        <w:t xml:space="preserve">prevent local stress concentration </w:t>
      </w:r>
      <w:r w:rsidR="007863D0">
        <w:t xml:space="preserve">near </w:t>
      </w:r>
      <w:r w:rsidR="009163AE">
        <w:t xml:space="preserve">the crystals </w:t>
      </w:r>
      <w:r w:rsidR="002E7515">
        <w:t xml:space="preserve">ends, </w:t>
      </w:r>
      <w:r w:rsidR="009163AE">
        <w:t xml:space="preserve">due to the piston-sample </w:t>
      </w:r>
      <w:r w:rsidR="002E7515">
        <w:t xml:space="preserve">frictional </w:t>
      </w:r>
      <w:r w:rsidR="009163AE">
        <w:t>contact</w:t>
      </w:r>
      <w:r w:rsidR="002E7515">
        <w:t>s</w:t>
      </w:r>
      <w:r w:rsidR="009163AE">
        <w:t xml:space="preserve">. The early fractures are </w:t>
      </w:r>
      <w:r w:rsidR="00410A03">
        <w:t xml:space="preserve">likely </w:t>
      </w:r>
      <w:r w:rsidR="009163AE">
        <w:t>due to the friction between the sample and the pistons</w:t>
      </w:r>
      <w:r w:rsidR="00410A03">
        <w:t xml:space="preserve"> and the fact that the loading geometry is axial, but twinning related strain is not </w:t>
      </w:r>
      <w:proofErr w:type="spellStart"/>
      <w:r w:rsidR="00410A03">
        <w:t>axi</w:t>
      </w:r>
      <w:proofErr w:type="spellEnd"/>
      <w:r w:rsidR="008D096D">
        <w:t>-</w:t>
      </w:r>
      <w:r w:rsidR="00410A03">
        <w:t>symmetric</w:t>
      </w:r>
      <w:r w:rsidR="009163AE">
        <w:t xml:space="preserve">. </w:t>
      </w:r>
      <w:r w:rsidR="00715201">
        <w:t xml:space="preserve">The calcite crystal lattice stereo-diagram (Figure 1 in the main text) show that the deformation systems are not </w:t>
      </w:r>
      <w:r w:rsidR="00715201" w:rsidRPr="005F3C97">
        <w:t xml:space="preserve">symmetrical </w:t>
      </w:r>
      <w:r w:rsidR="00493A90">
        <w:t>along the stress axes</w:t>
      </w:r>
      <w:r w:rsidR="00715201" w:rsidRPr="005F3C97">
        <w:t>.</w:t>
      </w:r>
      <w:r w:rsidR="00715201">
        <w:t xml:space="preserve"> </w:t>
      </w:r>
      <w:r w:rsidR="00512ADE">
        <w:t>Th</w:t>
      </w:r>
      <w:r w:rsidR="00A8255A">
        <w:t>erefore</w:t>
      </w:r>
      <w:r w:rsidR="00715201">
        <w:t xml:space="preserve">, when only </w:t>
      </w:r>
      <w:r w:rsidR="00A8255A">
        <w:t xml:space="preserve">twinning </w:t>
      </w:r>
      <w:r w:rsidR="00715201">
        <w:t>deformation mechanism is activated the deformation can</w:t>
      </w:r>
      <w:r w:rsidR="00A8255A">
        <w:t>not</w:t>
      </w:r>
      <w:r w:rsidR="00715201">
        <w:t xml:space="preserve"> be </w:t>
      </w:r>
      <w:r w:rsidR="00A8255A">
        <w:t>axisymmetric</w:t>
      </w:r>
      <w:r w:rsidR="00715201">
        <w:t xml:space="preserve">. </w:t>
      </w:r>
      <w:r w:rsidR="009163AE">
        <w:t xml:space="preserve">Twinning activation leads to </w:t>
      </w:r>
      <w:r w:rsidR="004F1D8D">
        <w:t xml:space="preserve">the formation of </w:t>
      </w:r>
      <w:r w:rsidR="009163AE">
        <w:t>shear band</w:t>
      </w:r>
      <w:r w:rsidR="004F1D8D">
        <w:t>s com</w:t>
      </w:r>
      <w:r w:rsidR="00512ADE">
        <w:t>p</w:t>
      </w:r>
      <w:r w:rsidR="004F1D8D">
        <w:t>osed</w:t>
      </w:r>
      <w:r w:rsidR="009163AE">
        <w:t xml:space="preserve"> of several twin lamellae </w:t>
      </w:r>
      <w:r w:rsidR="004F1D8D">
        <w:t>which</w:t>
      </w:r>
      <w:r w:rsidR="009163AE">
        <w:t xml:space="preserve"> </w:t>
      </w:r>
      <w:r w:rsidR="004F1D8D">
        <w:t>result in a</w:t>
      </w:r>
      <w:r w:rsidR="009163AE">
        <w:t xml:space="preserve"> shortening </w:t>
      </w:r>
      <w:r w:rsidR="004F1D8D">
        <w:t xml:space="preserve">component </w:t>
      </w:r>
      <w:r w:rsidR="009163AE">
        <w:t>along the stress axis</w:t>
      </w:r>
      <w:r w:rsidR="004F1D8D">
        <w:t>,</w:t>
      </w:r>
      <w:r w:rsidR="009163AE">
        <w:t xml:space="preserve"> but also </w:t>
      </w:r>
      <w:r w:rsidR="00192D8F">
        <w:t xml:space="preserve">in </w:t>
      </w:r>
      <w:r w:rsidR="009163AE">
        <w:t>extension</w:t>
      </w:r>
      <w:r w:rsidR="008B29F1">
        <w:t>al</w:t>
      </w:r>
      <w:r w:rsidR="009163AE">
        <w:t xml:space="preserve"> </w:t>
      </w:r>
      <w:r w:rsidR="00192D8F">
        <w:t xml:space="preserve">transverse </w:t>
      </w:r>
      <w:r w:rsidR="008B29F1">
        <w:t>components. The latter are</w:t>
      </w:r>
      <w:r w:rsidR="00192D8F">
        <w:t xml:space="preserve"> </w:t>
      </w:r>
      <w:r w:rsidR="009163AE">
        <w:t xml:space="preserve">perpendicular </w:t>
      </w:r>
      <w:r w:rsidR="00192D8F">
        <w:t>to</w:t>
      </w:r>
      <w:r w:rsidR="009163AE">
        <w:t xml:space="preserve"> the stress orientation</w:t>
      </w:r>
      <w:r w:rsidR="008B29F1">
        <w:t>, bu</w:t>
      </w:r>
      <w:r w:rsidR="00512ADE">
        <w:t>t</w:t>
      </w:r>
      <w:r w:rsidR="008B29F1">
        <w:t xml:space="preserve"> are not </w:t>
      </w:r>
      <w:r w:rsidR="008B29F1" w:rsidRPr="003C6DA5">
        <w:t>equivalent</w:t>
      </w:r>
      <w:r w:rsidR="008B29F1">
        <w:t xml:space="preserve"> (not axisymmetric). </w:t>
      </w:r>
      <w:r w:rsidR="00465DD9">
        <w:t>However, the pistons remain aligned and cannot accommodate a later motion during</w:t>
      </w:r>
      <w:r w:rsidR="009163AE">
        <w:t xml:space="preserve"> the shearing of the crystal imposed by twinning</w:t>
      </w:r>
      <w:r w:rsidR="00465DD9">
        <w:t>. Similarly to uniaxial compression of a sample activating crystal slip onto a single slip system, the sample must either rotate, or the pistons must follow the lateral motion.</w:t>
      </w:r>
      <w:r w:rsidR="00512ADE">
        <w:t xml:space="preserve"> </w:t>
      </w:r>
      <w:r w:rsidR="00465DD9">
        <w:t xml:space="preserve">If impossible, there occurs frictions and stress concentrations at the sample – piston interface, with possibly local micro-fracturing. The fact </w:t>
      </w:r>
      <w:r w:rsidR="003B0BC3">
        <w:t xml:space="preserve">we use samples with </w:t>
      </w:r>
      <w:r w:rsidR="00465DD9">
        <w:t xml:space="preserve">a </w:t>
      </w:r>
      <w:r w:rsidR="003B0BC3">
        <w:t xml:space="preserve">length </w:t>
      </w:r>
      <w:r w:rsidR="00465DD9">
        <w:t xml:space="preserve">of </w:t>
      </w:r>
      <w:r w:rsidR="003B0BC3">
        <w:lastRenderedPageBreak/>
        <w:t>twice the width (3 x 3 x 6 and 4 x 4 x 8 mm</w:t>
      </w:r>
      <w:r w:rsidR="003B0BC3" w:rsidRPr="003B0BC3">
        <w:rPr>
          <w:vertAlign w:val="superscript"/>
        </w:rPr>
        <w:t>3</w:t>
      </w:r>
      <w:r w:rsidR="003B0BC3">
        <w:t>)</w:t>
      </w:r>
      <w:r w:rsidR="00465DD9">
        <w:t xml:space="preserve"> allows however to keep the </w:t>
      </w:r>
      <w:r w:rsidR="003B0BC3">
        <w:t>central part of the crystal free of the</w:t>
      </w:r>
      <w:r w:rsidR="00465DD9">
        <w:t>se</w:t>
      </w:r>
      <w:r w:rsidR="003B0BC3">
        <w:t xml:space="preserve"> edge effects</w:t>
      </w:r>
      <w:r w:rsidR="008D096D">
        <w:t>, so one can safely consider that our results and inference are reliable</w:t>
      </w:r>
      <w:r w:rsidR="003B0BC3">
        <w:t>.</w:t>
      </w:r>
    </w:p>
    <w:p w:rsidR="00577E75" w:rsidRDefault="00577E75" w:rsidP="00104748"/>
    <w:p w:rsidR="0063542B" w:rsidRDefault="0063542B" w:rsidP="00104748">
      <w:pPr>
        <w:rPr>
          <w:color w:val="FF0000"/>
        </w:rPr>
      </w:pPr>
      <w:r w:rsidRPr="003B3D1C">
        <w:rPr>
          <w:color w:val="FF0000"/>
        </w:rPr>
        <w:t xml:space="preserve">Information have been added in the main text between line </w:t>
      </w:r>
      <w:r w:rsidR="000E2D6D">
        <w:rPr>
          <w:color w:val="FF0000"/>
        </w:rPr>
        <w:t>10 and 17</w:t>
      </w:r>
      <w:r w:rsidRPr="003B3D1C">
        <w:rPr>
          <w:color w:val="FF0000"/>
        </w:rPr>
        <w:t xml:space="preserve"> of the page 6.</w:t>
      </w:r>
    </w:p>
    <w:p w:rsidR="00577E75" w:rsidRPr="003B3D1C" w:rsidRDefault="00577E75" w:rsidP="00104748">
      <w:pPr>
        <w:rPr>
          <w:color w:val="FF0000"/>
        </w:rPr>
      </w:pPr>
    </w:p>
    <w:p w:rsidR="00024907" w:rsidRDefault="00024907" w:rsidP="00024907">
      <w:r w:rsidRPr="00024907">
        <w:rPr>
          <w:u w:val="single"/>
        </w:rPr>
        <w:t>Third comment:</w:t>
      </w:r>
      <w:r>
        <w:t xml:space="preserve"> “</w:t>
      </w:r>
      <w:r w:rsidRPr="00024907">
        <w:rPr>
          <w:i/>
        </w:rPr>
        <w:t>One other question I have is: are you sure that no other mechanism than twinning plays a role in straining? Does the volume of twins fit the amount of axial strain?</w:t>
      </w:r>
      <w:r>
        <w:t>”</w:t>
      </w:r>
    </w:p>
    <w:p w:rsidR="00E77745" w:rsidRDefault="00E77745" w:rsidP="00024907">
      <w:r>
        <w:tab/>
      </w:r>
      <w:r w:rsidR="00864E96">
        <w:t>W</w:t>
      </w:r>
      <w:r w:rsidR="0026437B">
        <w:t>e do</w:t>
      </w:r>
      <w:r w:rsidR="008D096D">
        <w:t xml:space="preserve"> not</w:t>
      </w:r>
      <w:r w:rsidR="0026437B">
        <w:t xml:space="preserve"> have </w:t>
      </w:r>
      <w:r w:rsidR="008D096D">
        <w:t xml:space="preserve">any </w:t>
      </w:r>
      <w:r w:rsidR="0026437B">
        <w:t xml:space="preserve">monitoring </w:t>
      </w:r>
      <w:r w:rsidR="008D096D">
        <w:t xml:space="preserve">of what happens </w:t>
      </w:r>
      <w:r w:rsidR="0026437B">
        <w:t>in the inner part of the crystal but only on one surface. Fortunately</w:t>
      </w:r>
      <w:r w:rsidR="008D096D">
        <w:t xml:space="preserve"> however</w:t>
      </w:r>
      <w:r w:rsidR="0026437B">
        <w:t xml:space="preserve">, it is possible to </w:t>
      </w:r>
      <w:r w:rsidR="008D096D">
        <w:t xml:space="preserve">have a reliable guess of </w:t>
      </w:r>
      <w:r w:rsidR="0026437B">
        <w:t>what</w:t>
      </w:r>
      <w:r w:rsidR="008D096D">
        <w:t xml:space="preserve"> is</w:t>
      </w:r>
      <w:r w:rsidR="0026437B">
        <w:t xml:space="preserve"> going on </w:t>
      </w:r>
      <w:r w:rsidR="002B11D3">
        <w:t>within</w:t>
      </w:r>
      <w:r w:rsidR="0026437B">
        <w:t xml:space="preserve"> the crystal by transparency </w:t>
      </w:r>
      <w:r w:rsidR="008D096D">
        <w:t>(p</w:t>
      </w:r>
      <w:r w:rsidR="0026437B">
        <w:t>ure calcite crystals are transparent</w:t>
      </w:r>
      <w:r w:rsidR="008D096D">
        <w:t>)</w:t>
      </w:r>
      <w:r w:rsidR="0026437B">
        <w:t xml:space="preserve">. </w:t>
      </w:r>
      <w:r w:rsidR="00852ECA">
        <w:t xml:space="preserve">There is no </w:t>
      </w:r>
      <w:r w:rsidR="00D65F02">
        <w:t xml:space="preserve">optically </w:t>
      </w:r>
      <w:r w:rsidR="00852ECA">
        <w:t>observable deformation mechanism other than fracturing and twinning</w:t>
      </w:r>
      <w:r w:rsidR="00D65F02">
        <w:t xml:space="preserve">, but since the tests are performed at room temperature </w:t>
      </w:r>
      <w:r w:rsidR="001236A8">
        <w:t xml:space="preserve">and </w:t>
      </w:r>
      <w:r w:rsidR="00D65F02">
        <w:t>at relatively high strain rate</w:t>
      </w:r>
      <w:r w:rsidR="001236A8">
        <w:t xml:space="preserve"> we do </w:t>
      </w:r>
      <w:r w:rsidR="008D096D">
        <w:t xml:space="preserve">not </w:t>
      </w:r>
      <w:r w:rsidR="001236A8">
        <w:t xml:space="preserve">expect </w:t>
      </w:r>
      <w:r w:rsidR="008D096D">
        <w:t xml:space="preserve">any </w:t>
      </w:r>
      <w:r w:rsidR="001236A8">
        <w:t>noticeable crystal slip plasticity</w:t>
      </w:r>
      <w:r w:rsidR="00852ECA">
        <w:t>. Once fractur</w:t>
      </w:r>
      <w:r w:rsidR="005000AA">
        <w:t>ing</w:t>
      </w:r>
      <w:r w:rsidR="00852ECA">
        <w:t xml:space="preserve"> impact</w:t>
      </w:r>
      <w:r w:rsidR="008D096D">
        <w:t>s</w:t>
      </w:r>
      <w:r w:rsidR="00E20AA0">
        <w:t xml:space="preserve"> a large portion</w:t>
      </w:r>
      <w:r w:rsidR="00852ECA">
        <w:t xml:space="preserve"> of the crystal it is difficult to quantify </w:t>
      </w:r>
      <w:r w:rsidR="00E20AA0">
        <w:t xml:space="preserve">the partitioning of </w:t>
      </w:r>
      <w:r w:rsidR="00852ECA">
        <w:t>the shortening along the stress axis due</w:t>
      </w:r>
      <w:r w:rsidR="00E20AA0">
        <w:t xml:space="preserve"> respectively</w:t>
      </w:r>
      <w:r w:rsidR="00852ECA">
        <w:t xml:space="preserve"> to fracturing and twinning. Th</w:t>
      </w:r>
      <w:r w:rsidR="001E0169">
        <w:t>erefore</w:t>
      </w:r>
      <w:r w:rsidR="00852ECA">
        <w:t xml:space="preserve">, we measured the shortening after the EBSD analysis performed between the two </w:t>
      </w:r>
      <w:r w:rsidR="001E0169">
        <w:t xml:space="preserve">consecutive </w:t>
      </w:r>
      <w:r w:rsidR="00852ECA">
        <w:t>loading</w:t>
      </w:r>
      <w:r w:rsidR="001E0169">
        <w:t xml:space="preserve"> phases</w:t>
      </w:r>
      <w:r w:rsidR="00852ECA">
        <w:t>.</w:t>
      </w:r>
      <w:r w:rsidR="00DF7D11">
        <w:t xml:space="preserve"> For the example of the crystal </w:t>
      </w:r>
      <w:r w:rsidR="00D12CA8">
        <w:t>of</w:t>
      </w:r>
      <w:r w:rsidR="00A979DD">
        <w:t xml:space="preserve"> </w:t>
      </w:r>
      <w:r w:rsidR="00DF7D11">
        <w:t>3 x 3 x 6 mm</w:t>
      </w:r>
      <w:r w:rsidR="00DF7D11" w:rsidRPr="00DF7D11">
        <w:rPr>
          <w:vertAlign w:val="superscript"/>
        </w:rPr>
        <w:t>3</w:t>
      </w:r>
      <w:r w:rsidR="009F166B">
        <w:t xml:space="preserve"> compressed along </w:t>
      </w:r>
      <m:oMath>
        <m:d>
          <m:dPr>
            <m:begChr m:val="["/>
            <m:endChr m:val="]"/>
            <m:ctrlPr>
              <w:rPr>
                <w:rFonts w:ascii="Cambria Math" w:hAnsi="Cambria Math"/>
              </w:rPr>
            </m:ctrlPr>
          </m:dPr>
          <m:e>
            <m:r>
              <m:rPr>
                <m:sty m:val="p"/>
              </m:rPr>
              <w:rPr>
                <w:rFonts w:ascii="Cambria Math" w:hAnsi="Cambria Math"/>
              </w:rPr>
              <m:t>2</m:t>
            </m:r>
            <m:acc>
              <m:accPr>
                <m:chr m:val="̅"/>
                <m:ctrlPr>
                  <w:rPr>
                    <w:rFonts w:ascii="Cambria Math" w:hAnsi="Cambria Math"/>
                  </w:rPr>
                </m:ctrlPr>
              </m:accPr>
              <m:e>
                <m:r>
                  <m:rPr>
                    <m:sty m:val="p"/>
                  </m:rPr>
                  <w:rPr>
                    <w:rFonts w:ascii="Cambria Math" w:hAnsi="Cambria Math"/>
                  </w:rPr>
                  <m:t>1</m:t>
                </m:r>
              </m:e>
            </m:acc>
            <m:acc>
              <m:accPr>
                <m:chr m:val="̅"/>
                <m:ctrlPr>
                  <w:rPr>
                    <w:rFonts w:ascii="Cambria Math" w:hAnsi="Cambria Math"/>
                  </w:rPr>
                </m:ctrlPr>
              </m:accPr>
              <m:e>
                <m:r>
                  <m:rPr>
                    <m:sty m:val="p"/>
                  </m:rPr>
                  <w:rPr>
                    <w:rFonts w:ascii="Cambria Math" w:hAnsi="Cambria Math"/>
                  </w:rPr>
                  <m:t>1</m:t>
                </m:r>
              </m:e>
            </m:acc>
            <m:r>
              <m:rPr>
                <m:sty m:val="p"/>
              </m:rPr>
              <w:rPr>
                <w:rFonts w:ascii="Cambria Math" w:hAnsi="Cambria Math"/>
              </w:rPr>
              <m:t>0</m:t>
            </m:r>
          </m:e>
        </m:d>
      </m:oMath>
      <w:r w:rsidR="00DF7D11">
        <w:t xml:space="preserve">, the </w:t>
      </w:r>
      <w:r w:rsidR="0069408C">
        <w:t xml:space="preserve"> whole </w:t>
      </w:r>
      <w:r w:rsidR="00DF7D11">
        <w:t>shortening after the first loading was of about 151 µm.</w:t>
      </w:r>
      <w:r w:rsidR="0069408C">
        <w:t xml:space="preserve"> High resolution </w:t>
      </w:r>
      <w:r w:rsidR="003B5C21">
        <w:t>SEM micrographs</w:t>
      </w:r>
      <w:r w:rsidR="0069408C">
        <w:t xml:space="preserve"> </w:t>
      </w:r>
      <w:r w:rsidR="00794EC5">
        <w:t>we</w:t>
      </w:r>
      <w:r w:rsidR="003B5C21">
        <w:t xml:space="preserve">re used </w:t>
      </w:r>
      <w:r w:rsidR="0069408C">
        <w:t>to measure twin lamellae thicknesses</w:t>
      </w:r>
      <w:r w:rsidR="003B5C21">
        <w:t xml:space="preserve">, which </w:t>
      </w:r>
      <w:r w:rsidR="00AE3500">
        <w:t>allow</w:t>
      </w:r>
      <w:r w:rsidR="003B5C21">
        <w:t>s</w:t>
      </w:r>
      <w:r w:rsidR="00AE3500">
        <w:t xml:space="preserve"> to determine that twin is responsible of the </w:t>
      </w:r>
      <w:r w:rsidR="003B5C21">
        <w:t xml:space="preserve">axial </w:t>
      </w:r>
      <w:r w:rsidR="00AE3500">
        <w:t xml:space="preserve">deformation for 116 µm. </w:t>
      </w:r>
      <w:r w:rsidR="006D20DB">
        <w:t>Optically we can see by transparency a f</w:t>
      </w:r>
      <w:r w:rsidR="00AE3500">
        <w:t>ew twin lamellae</w:t>
      </w:r>
      <w:r w:rsidR="006D20DB">
        <w:t xml:space="preserve"> which</w:t>
      </w:r>
      <w:r w:rsidR="00AE3500">
        <w:t xml:space="preserve"> are not crossing the</w:t>
      </w:r>
      <w:r w:rsidR="00D5076A">
        <w:t xml:space="preserve"> whole</w:t>
      </w:r>
      <w:r w:rsidR="00AE3500">
        <w:t xml:space="preserve"> crystal </w:t>
      </w:r>
      <w:r w:rsidR="00D5076A">
        <w:t>to</w:t>
      </w:r>
      <w:r w:rsidR="00AE3500">
        <w:t xml:space="preserve"> the surface and </w:t>
      </w:r>
      <w:r w:rsidR="00D5076A">
        <w:t xml:space="preserve">this </w:t>
      </w:r>
      <w:r w:rsidR="00AE3500">
        <w:t xml:space="preserve">can explain for part of the </w:t>
      </w:r>
      <w:r w:rsidR="00D5076A">
        <w:t>difference</w:t>
      </w:r>
      <w:r w:rsidR="00403CD3">
        <w:t xml:space="preserve"> we calculate</w:t>
      </w:r>
      <w:r w:rsidR="00D5076A">
        <w:t xml:space="preserve"> with the </w:t>
      </w:r>
      <w:r w:rsidR="00794EC5">
        <w:t xml:space="preserve">prescribed </w:t>
      </w:r>
      <w:r w:rsidR="008E3028">
        <w:t>shortening</w:t>
      </w:r>
      <w:r w:rsidR="00403CD3">
        <w:t>.</w:t>
      </w:r>
      <w:r w:rsidR="008E3028">
        <w:t xml:space="preserve"> </w:t>
      </w:r>
      <w:r w:rsidR="00FD6BA1">
        <w:t xml:space="preserve"> </w:t>
      </w:r>
      <w:r w:rsidR="00403CD3">
        <w:t xml:space="preserve">The </w:t>
      </w:r>
      <w:r w:rsidR="00FD6BA1">
        <w:t xml:space="preserve">optical error </w:t>
      </w:r>
      <w:r w:rsidR="00403CD3">
        <w:t xml:space="preserve">of </w:t>
      </w:r>
      <w:r w:rsidR="00FD6BA1">
        <w:t xml:space="preserve">measurement of the </w:t>
      </w:r>
      <w:r w:rsidR="00403CD3">
        <w:t xml:space="preserve">individual </w:t>
      </w:r>
      <w:r w:rsidR="00FD6BA1">
        <w:t>twin lamellae thicknesses on pictures</w:t>
      </w:r>
      <w:r w:rsidR="00403CD3">
        <w:t xml:space="preserve"> may also contribute to the difference</w:t>
      </w:r>
      <w:r w:rsidR="00FD6BA1">
        <w:t>.</w:t>
      </w:r>
    </w:p>
    <w:p w:rsidR="00577E75" w:rsidRDefault="00577E75" w:rsidP="00024907"/>
    <w:p w:rsidR="00E01110" w:rsidRPr="003B3D1C" w:rsidRDefault="00E01110" w:rsidP="00024907">
      <w:pPr>
        <w:rPr>
          <w:color w:val="FF0000"/>
        </w:rPr>
      </w:pPr>
      <w:r w:rsidRPr="003B3D1C">
        <w:rPr>
          <w:color w:val="FF0000"/>
        </w:rPr>
        <w:t>Information has been added line 17 to 22 of the page 4.</w:t>
      </w:r>
    </w:p>
    <w:p w:rsidR="00794EC5" w:rsidRDefault="00794EC5" w:rsidP="00024907"/>
    <w:p w:rsidR="002E0082" w:rsidRDefault="002E0082" w:rsidP="002E0082">
      <w:r w:rsidRPr="002E0082">
        <w:rPr>
          <w:u w:val="single"/>
        </w:rPr>
        <w:t>Fourth comment:</w:t>
      </w:r>
      <w:r>
        <w:t xml:space="preserve"> “</w:t>
      </w:r>
      <w:r w:rsidRPr="002E0082">
        <w:rPr>
          <w:i/>
        </w:rPr>
        <w:t>the possible role of (the lack of) confining pressure; relevant when extrapolating to nature.</w:t>
      </w:r>
      <w:r>
        <w:t>”</w:t>
      </w:r>
    </w:p>
    <w:p w:rsidR="0010732D" w:rsidRDefault="000E34F2" w:rsidP="002E0082">
      <w:r>
        <w:tab/>
      </w:r>
      <w:r w:rsidR="00546A6A">
        <w:t xml:space="preserve">The lack of confining pressure </w:t>
      </w:r>
      <w:r w:rsidR="00AE6030">
        <w:t>probably leads to eas</w:t>
      </w:r>
      <w:r w:rsidR="0010732D">
        <w:t>ier</w:t>
      </w:r>
      <w:r w:rsidR="00AE6030">
        <w:t xml:space="preserve"> micro-fracturing </w:t>
      </w:r>
      <w:r w:rsidR="00A20C36">
        <w:t>(</w:t>
      </w:r>
      <w:r w:rsidR="00B56068">
        <w:t>with some contribution to the whole deformation</w:t>
      </w:r>
      <w:r w:rsidR="00A20C36">
        <w:t>)</w:t>
      </w:r>
      <w:r w:rsidR="00AE6030">
        <w:t xml:space="preserve">, but </w:t>
      </w:r>
      <w:r w:rsidR="00A20C36">
        <w:t xml:space="preserve">it does not affect the differential stress </w:t>
      </w:r>
      <w:r w:rsidR="0010732D">
        <w:t xml:space="preserve">required to </w:t>
      </w:r>
      <w:r w:rsidR="00B56068">
        <w:t>activat</w:t>
      </w:r>
      <w:r w:rsidR="0010732D">
        <w:t>e</w:t>
      </w:r>
      <w:r w:rsidR="00B56068">
        <w:t xml:space="preserve"> twinning.</w:t>
      </w:r>
      <w:r w:rsidR="00327170">
        <w:t xml:space="preserve"> But </w:t>
      </w:r>
      <w:r w:rsidR="00B37985">
        <w:t xml:space="preserve">the </w:t>
      </w:r>
      <w:r w:rsidR="0010732D">
        <w:t>main</w:t>
      </w:r>
      <w:r w:rsidR="00B37985">
        <w:t xml:space="preserve"> </w:t>
      </w:r>
      <w:r w:rsidR="0010732D">
        <w:t>issue</w:t>
      </w:r>
      <w:r w:rsidR="00B37985">
        <w:t xml:space="preserve"> for</w:t>
      </w:r>
      <w:r w:rsidR="00E0798E">
        <w:t xml:space="preserve"> extrapolation </w:t>
      </w:r>
      <w:r w:rsidR="00B37985">
        <w:t xml:space="preserve">of </w:t>
      </w:r>
      <w:r w:rsidR="00AA0392">
        <w:t xml:space="preserve">the </w:t>
      </w:r>
      <w:r w:rsidR="00B37985">
        <w:t xml:space="preserve">data </w:t>
      </w:r>
      <w:r w:rsidR="0010732D">
        <w:t>collected from</w:t>
      </w:r>
      <w:r w:rsidR="00B37985">
        <w:t xml:space="preserve"> single crystals to natur</w:t>
      </w:r>
      <w:r w:rsidR="0010732D">
        <w:t xml:space="preserve">al aggregates </w:t>
      </w:r>
      <w:r w:rsidR="00B37985">
        <w:t xml:space="preserve">resides </w:t>
      </w:r>
      <w:r w:rsidR="00AA0392">
        <w:t xml:space="preserve">in having </w:t>
      </w:r>
      <w:r w:rsidR="00717229">
        <w:t xml:space="preserve">free surfaces instead of neighbour grains, which presence necessarily modifies the local stress state. The problem consists in extrapolating the uniaxial state to a grain within a </w:t>
      </w:r>
      <w:proofErr w:type="spellStart"/>
      <w:r w:rsidR="00717229">
        <w:t>polycrystal</w:t>
      </w:r>
      <w:proofErr w:type="spellEnd"/>
      <w:r w:rsidR="00717229">
        <w:t xml:space="preserve"> (see next question too).</w:t>
      </w:r>
      <w:r w:rsidR="00AA0392">
        <w:t xml:space="preserve"> </w:t>
      </w:r>
      <w:r w:rsidR="00B56068">
        <w:t xml:space="preserve"> </w:t>
      </w:r>
      <w:r w:rsidR="00717229">
        <w:t>T</w:t>
      </w:r>
      <w:r w:rsidR="00546A6A">
        <w:t xml:space="preserve">he twin lamellae </w:t>
      </w:r>
      <w:r w:rsidR="00717229">
        <w:t xml:space="preserve">probably </w:t>
      </w:r>
      <w:r w:rsidR="00546A6A">
        <w:t>thicken</w:t>
      </w:r>
      <w:r w:rsidR="001B2DD0">
        <w:t xml:space="preserve"> </w:t>
      </w:r>
      <w:r w:rsidR="00717229">
        <w:t>up to</w:t>
      </w:r>
      <w:r w:rsidR="007E3899">
        <w:t xml:space="preserve"> 90 µm wide</w:t>
      </w:r>
      <w:r w:rsidR="00717229">
        <w:t xml:space="preserve"> also due to the free surfaces</w:t>
      </w:r>
      <w:r w:rsidR="001B2DD0">
        <w:t>.</w:t>
      </w:r>
      <w:r w:rsidR="00A41CD8">
        <w:t xml:space="preserve"> </w:t>
      </w:r>
      <w:r w:rsidR="006E1201">
        <w:t xml:space="preserve">So </w:t>
      </w:r>
      <w:r w:rsidR="0010732D">
        <w:t xml:space="preserve">we acknowledge that </w:t>
      </w:r>
      <w:r w:rsidR="006E1201">
        <w:t>the r</w:t>
      </w:r>
      <w:r w:rsidR="00A41CD8">
        <w:t>esults from single-crystal experiment can</w:t>
      </w:r>
      <w:r w:rsidR="0010732D">
        <w:t xml:space="preserve">not </w:t>
      </w:r>
      <w:r w:rsidR="00A41CD8">
        <w:t xml:space="preserve">be extrapolated </w:t>
      </w:r>
      <w:r w:rsidR="00D504A1">
        <w:t xml:space="preserve">directly and easily </w:t>
      </w:r>
      <w:r w:rsidR="00A41CD8">
        <w:t xml:space="preserve">to natural aggregates. </w:t>
      </w:r>
    </w:p>
    <w:p w:rsidR="00577E75" w:rsidRDefault="00577E75" w:rsidP="002E0082"/>
    <w:p w:rsidR="005F6E44" w:rsidRPr="003B3D1C" w:rsidRDefault="005F6E44" w:rsidP="002E0082">
      <w:pPr>
        <w:rPr>
          <w:color w:val="FF0000"/>
        </w:rPr>
      </w:pPr>
      <w:r w:rsidRPr="003B3D1C">
        <w:rPr>
          <w:color w:val="FF0000"/>
        </w:rPr>
        <w:t xml:space="preserve">Information has been added line </w:t>
      </w:r>
      <w:r w:rsidR="009F1A39">
        <w:rPr>
          <w:color w:val="FF0000"/>
        </w:rPr>
        <w:t>20</w:t>
      </w:r>
      <w:r w:rsidRPr="003B3D1C">
        <w:rPr>
          <w:color w:val="FF0000"/>
        </w:rPr>
        <w:t xml:space="preserve"> to 2</w:t>
      </w:r>
      <w:r w:rsidR="009F1A39">
        <w:rPr>
          <w:color w:val="FF0000"/>
        </w:rPr>
        <w:t>2</w:t>
      </w:r>
      <w:r w:rsidRPr="003B3D1C">
        <w:rPr>
          <w:color w:val="FF0000"/>
        </w:rPr>
        <w:t xml:space="preserve"> of the page 7.</w:t>
      </w:r>
    </w:p>
    <w:p w:rsidR="00402AFA" w:rsidRDefault="00402AFA" w:rsidP="002E0082"/>
    <w:p w:rsidR="002D1236" w:rsidRDefault="002D1236" w:rsidP="002D1236">
      <w:r w:rsidRPr="002D1236">
        <w:rPr>
          <w:u w:val="single"/>
        </w:rPr>
        <w:t>Fifth comment:</w:t>
      </w:r>
      <w:r>
        <w:t xml:space="preserve"> “</w:t>
      </w:r>
      <w:r w:rsidRPr="002D1236">
        <w:rPr>
          <w:i/>
        </w:rPr>
        <w:t xml:space="preserve">the effect of multiple grain boundaries in an aggregate, </w:t>
      </w:r>
      <w:proofErr w:type="spellStart"/>
      <w:r w:rsidRPr="002D1236">
        <w:rPr>
          <w:i/>
        </w:rPr>
        <w:t>i.o.w.</w:t>
      </w:r>
      <w:proofErr w:type="spellEnd"/>
      <w:r w:rsidRPr="002D1236">
        <w:rPr>
          <w:i/>
        </w:rPr>
        <w:t xml:space="preserve"> how to relate single crystal observations to </w:t>
      </w:r>
      <w:proofErr w:type="spellStart"/>
      <w:r w:rsidRPr="002D1236">
        <w:rPr>
          <w:i/>
        </w:rPr>
        <w:t>polycrystals</w:t>
      </w:r>
      <w:proofErr w:type="spellEnd"/>
      <w:r w:rsidRPr="002D1236">
        <w:rPr>
          <w:i/>
        </w:rPr>
        <w:t>.</w:t>
      </w:r>
      <w:r>
        <w:t>”</w:t>
      </w:r>
    </w:p>
    <w:p w:rsidR="00DD01B1" w:rsidRDefault="006F2593" w:rsidP="004C5899">
      <w:pPr>
        <w:ind w:firstLine="720"/>
      </w:pPr>
      <w:r>
        <w:lastRenderedPageBreak/>
        <w:t xml:space="preserve">The choice of single crystals instead of aggregates is motivated by the aim of obtaining the purely intrinsic, material dependent CRSS value of the twin systems. For that, we need the actual stress state on the considered crystal, which can only be achieved with single crystals. The referee </w:t>
      </w:r>
      <w:r w:rsidR="0001293A">
        <w:t xml:space="preserve">is </w:t>
      </w:r>
      <w:r>
        <w:t xml:space="preserve">perfectly </w:t>
      </w:r>
      <w:r w:rsidR="0001293A">
        <w:t xml:space="preserve">aware of </w:t>
      </w:r>
      <w:r>
        <w:t xml:space="preserve">the problem, since he has himself extensively worked with the same methodology on crystal slip plasticity of calcite.  The application of mechanical data gathered on single crystals to a </w:t>
      </w:r>
      <w:proofErr w:type="spellStart"/>
      <w:r>
        <w:t>polycrystal</w:t>
      </w:r>
      <w:proofErr w:type="spellEnd"/>
      <w:r>
        <w:t xml:space="preserve"> is another topic. </w:t>
      </w:r>
      <w:r w:rsidR="0001293A">
        <w:t xml:space="preserve">It is known for instance that grain boundaries act as barriers for the propagation of twins </w:t>
      </w:r>
      <w:r w:rsidR="000B66CE">
        <w:t xml:space="preserve">(Barber and </w:t>
      </w:r>
      <w:proofErr w:type="spellStart"/>
      <w:r w:rsidR="000B66CE">
        <w:t>Wenk</w:t>
      </w:r>
      <w:proofErr w:type="spellEnd"/>
      <w:r w:rsidR="000B66CE">
        <w:t xml:space="preserve">, 1979) </w:t>
      </w:r>
      <w:r w:rsidR="0001293A">
        <w:t xml:space="preserve">and that some additional deformation mechanisms (pressure-solution, …) are required to maintain geometric and kinematic consistency between grain within the aggregates and/or to release elastic strain due to </w:t>
      </w:r>
      <w:r w:rsidR="00DD01B1">
        <w:t xml:space="preserve">these </w:t>
      </w:r>
      <w:r w:rsidR="0001293A">
        <w:t>local geometrical incompatibilities</w:t>
      </w:r>
      <w:r w:rsidR="008F1AC6">
        <w:t xml:space="preserve">. </w:t>
      </w:r>
      <w:r>
        <w:t xml:space="preserve">For that purpose, analytical mean field, or computational full field homogenization models must be applied </w:t>
      </w:r>
      <w:r w:rsidR="00DD01B1">
        <w:t xml:space="preserve">but </w:t>
      </w:r>
      <w:r>
        <w:t xml:space="preserve">this is </w:t>
      </w:r>
      <w:r w:rsidR="00DD01B1">
        <w:t xml:space="preserve">much </w:t>
      </w:r>
      <w:r>
        <w:t>beyond the scope of the present work.</w:t>
      </w:r>
    </w:p>
    <w:p w:rsidR="00577E75" w:rsidRDefault="00577E75" w:rsidP="004C5899">
      <w:pPr>
        <w:ind w:firstLine="720"/>
      </w:pPr>
    </w:p>
    <w:p w:rsidR="002A34DF" w:rsidRPr="003B3D1C" w:rsidRDefault="002A34DF" w:rsidP="003B3D1C">
      <w:pPr>
        <w:rPr>
          <w:color w:val="FF0000"/>
        </w:rPr>
      </w:pPr>
      <w:r w:rsidRPr="003B3D1C">
        <w:rPr>
          <w:color w:val="FF0000"/>
        </w:rPr>
        <w:t>Informat</w:t>
      </w:r>
      <w:r w:rsidR="004C0888" w:rsidRPr="003B3D1C">
        <w:rPr>
          <w:color w:val="FF0000"/>
        </w:rPr>
        <w:t>ion has been a</w:t>
      </w:r>
      <w:r w:rsidR="00296B2C">
        <w:rPr>
          <w:color w:val="FF0000"/>
        </w:rPr>
        <w:t>dded line 26 to 33</w:t>
      </w:r>
      <w:bookmarkStart w:id="0" w:name="_GoBack"/>
      <w:bookmarkEnd w:id="0"/>
      <w:r w:rsidRPr="003B3D1C">
        <w:rPr>
          <w:color w:val="FF0000"/>
        </w:rPr>
        <w:t xml:space="preserve"> of the page 8.</w:t>
      </w:r>
    </w:p>
    <w:p w:rsidR="00691B32" w:rsidRDefault="00691B32" w:rsidP="004C5899">
      <w:pPr>
        <w:ind w:firstLine="720"/>
      </w:pPr>
    </w:p>
    <w:p w:rsidR="00B72292" w:rsidRDefault="00B72292" w:rsidP="00071DDD">
      <w:r w:rsidRPr="00B72292">
        <w:rPr>
          <w:u w:val="single"/>
        </w:rPr>
        <w:t>Sixth comment:</w:t>
      </w:r>
      <w:r>
        <w:t xml:space="preserve"> “</w:t>
      </w:r>
      <w:r w:rsidR="00071DDD" w:rsidRPr="00071DDD">
        <w:rPr>
          <w:i/>
        </w:rPr>
        <w:t xml:space="preserve">In terms of presentation: it would be useful to clearly indicate the stages I, II, </w:t>
      </w:r>
      <w:proofErr w:type="spellStart"/>
      <w:r w:rsidR="00071DDD" w:rsidRPr="00071DDD">
        <w:rPr>
          <w:i/>
        </w:rPr>
        <w:t>IIIa</w:t>
      </w:r>
      <w:proofErr w:type="spellEnd"/>
      <w:r w:rsidR="00071DDD" w:rsidRPr="00071DDD">
        <w:rPr>
          <w:i/>
        </w:rPr>
        <w:t xml:space="preserve"> </w:t>
      </w:r>
      <w:proofErr w:type="spellStart"/>
      <w:r w:rsidR="00071DDD" w:rsidRPr="00071DDD">
        <w:rPr>
          <w:i/>
        </w:rPr>
        <w:t>en</w:t>
      </w:r>
      <w:proofErr w:type="spellEnd"/>
      <w:r w:rsidR="00071DDD" w:rsidRPr="00071DDD">
        <w:rPr>
          <w:i/>
        </w:rPr>
        <w:t xml:space="preserve"> </w:t>
      </w:r>
      <w:proofErr w:type="spellStart"/>
      <w:r w:rsidR="00071DDD" w:rsidRPr="00071DDD">
        <w:rPr>
          <w:i/>
        </w:rPr>
        <w:t>IIIb</w:t>
      </w:r>
      <w:proofErr w:type="spellEnd"/>
      <w:r w:rsidR="00071DDD" w:rsidRPr="00071DDD">
        <w:rPr>
          <w:i/>
        </w:rPr>
        <w:t xml:space="preserve"> in Figures 2, 3 and 4.</w:t>
      </w:r>
      <w:r>
        <w:t>”</w:t>
      </w:r>
    </w:p>
    <w:p w:rsidR="00071DDD" w:rsidRPr="003B3D1C" w:rsidRDefault="00071DDD" w:rsidP="00071DDD">
      <w:pPr>
        <w:rPr>
          <w:color w:val="FF0000"/>
        </w:rPr>
      </w:pPr>
      <w:r w:rsidRPr="003B3D1C">
        <w:rPr>
          <w:color w:val="FF0000"/>
        </w:rPr>
        <w:t>Done as suggested.</w:t>
      </w:r>
    </w:p>
    <w:sectPr w:rsidR="00071DDD" w:rsidRPr="003B3D1C" w:rsidSect="0091791F">
      <w:footerReference w:type="default" r:id="rId8"/>
      <w:pgSz w:w="11907" w:h="13608"/>
      <w:pgMar w:top="567" w:right="936" w:bottom="1338" w:left="936" w:header="0" w:footer="737" w:gutter="0"/>
      <w:lnNumType w:countBy="5" w:distance="227"/>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060" w:rsidRDefault="00BA0060" w:rsidP="006D0C96">
      <w:pPr>
        <w:spacing w:line="240" w:lineRule="auto"/>
      </w:pPr>
      <w:r>
        <w:separator/>
      </w:r>
    </w:p>
  </w:endnote>
  <w:endnote w:type="continuationSeparator" w:id="0">
    <w:p w:rsidR="00BA0060" w:rsidRDefault="00BA0060"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7788171"/>
      <w:docPartObj>
        <w:docPartGallery w:val="Page Numbers (Bottom of Page)"/>
        <w:docPartUnique/>
      </w:docPartObj>
    </w:sdtPr>
    <w:sdtEndPr>
      <w:rPr>
        <w:noProof/>
      </w:rPr>
    </w:sdtEndPr>
    <w:sdtContent>
      <w:p w:rsidR="006D0C96" w:rsidRDefault="006D0C96">
        <w:pPr>
          <w:pStyle w:val="Pieddepage"/>
          <w:jc w:val="center"/>
        </w:pPr>
        <w:r>
          <w:fldChar w:fldCharType="begin"/>
        </w:r>
        <w:r>
          <w:instrText xml:space="preserve"> PAGE   \* MERGEFORMAT </w:instrText>
        </w:r>
        <w:r>
          <w:fldChar w:fldCharType="separate"/>
        </w:r>
        <w:r w:rsidR="00296B2C">
          <w:rPr>
            <w:noProof/>
          </w:rPr>
          <w:t>4</w:t>
        </w:r>
        <w:r>
          <w:rPr>
            <w:noProof/>
          </w:rPr>
          <w:fldChar w:fldCharType="end"/>
        </w:r>
      </w:p>
    </w:sdtContent>
  </w:sdt>
  <w:p w:rsidR="006D0C96" w:rsidRDefault="006D0C9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060" w:rsidRDefault="00BA0060" w:rsidP="006D0C96">
      <w:pPr>
        <w:spacing w:line="240" w:lineRule="auto"/>
      </w:pPr>
      <w:r>
        <w:separator/>
      </w:r>
    </w:p>
  </w:footnote>
  <w:footnote w:type="continuationSeparator" w:id="0">
    <w:p w:rsidR="00BA0060" w:rsidRDefault="00BA0060"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213"/>
    <w:rsid w:val="000020CD"/>
    <w:rsid w:val="00005CEC"/>
    <w:rsid w:val="0001293A"/>
    <w:rsid w:val="00024907"/>
    <w:rsid w:val="00047463"/>
    <w:rsid w:val="0005690A"/>
    <w:rsid w:val="0005733F"/>
    <w:rsid w:val="000645DE"/>
    <w:rsid w:val="00071DDD"/>
    <w:rsid w:val="00075F28"/>
    <w:rsid w:val="000835C0"/>
    <w:rsid w:val="0008392B"/>
    <w:rsid w:val="000A1B66"/>
    <w:rsid w:val="000B66CE"/>
    <w:rsid w:val="000C3A9F"/>
    <w:rsid w:val="000E2D6D"/>
    <w:rsid w:val="000E34F2"/>
    <w:rsid w:val="000F7377"/>
    <w:rsid w:val="00101055"/>
    <w:rsid w:val="00104748"/>
    <w:rsid w:val="00105662"/>
    <w:rsid w:val="0010732D"/>
    <w:rsid w:val="001221CA"/>
    <w:rsid w:val="001236A8"/>
    <w:rsid w:val="0012727F"/>
    <w:rsid w:val="0013739D"/>
    <w:rsid w:val="00140797"/>
    <w:rsid w:val="00192334"/>
    <w:rsid w:val="00192D8F"/>
    <w:rsid w:val="001976FF"/>
    <w:rsid w:val="001B2DD0"/>
    <w:rsid w:val="001C5EB9"/>
    <w:rsid w:val="001E0169"/>
    <w:rsid w:val="001F5DAC"/>
    <w:rsid w:val="00203F92"/>
    <w:rsid w:val="0023173F"/>
    <w:rsid w:val="00240619"/>
    <w:rsid w:val="0024406C"/>
    <w:rsid w:val="00252C40"/>
    <w:rsid w:val="00254061"/>
    <w:rsid w:val="0026437B"/>
    <w:rsid w:val="00286276"/>
    <w:rsid w:val="00290B20"/>
    <w:rsid w:val="00296B2C"/>
    <w:rsid w:val="002A34DF"/>
    <w:rsid w:val="002A3CC7"/>
    <w:rsid w:val="002B11D3"/>
    <w:rsid w:val="002B428E"/>
    <w:rsid w:val="002D1236"/>
    <w:rsid w:val="002D62CB"/>
    <w:rsid w:val="002E0082"/>
    <w:rsid w:val="002E7515"/>
    <w:rsid w:val="003118C8"/>
    <w:rsid w:val="00327170"/>
    <w:rsid w:val="003665E9"/>
    <w:rsid w:val="00371CD4"/>
    <w:rsid w:val="003A4FB4"/>
    <w:rsid w:val="003B0BC3"/>
    <w:rsid w:val="003B1AEB"/>
    <w:rsid w:val="003B3D1C"/>
    <w:rsid w:val="003B5C21"/>
    <w:rsid w:val="003C5FD0"/>
    <w:rsid w:val="003C6DA5"/>
    <w:rsid w:val="003D5288"/>
    <w:rsid w:val="00402AFA"/>
    <w:rsid w:val="00403CD3"/>
    <w:rsid w:val="00410A03"/>
    <w:rsid w:val="00435F46"/>
    <w:rsid w:val="00450DB9"/>
    <w:rsid w:val="00463568"/>
    <w:rsid w:val="00465DD9"/>
    <w:rsid w:val="00493A90"/>
    <w:rsid w:val="00493ECD"/>
    <w:rsid w:val="004B2DA5"/>
    <w:rsid w:val="004C0888"/>
    <w:rsid w:val="004C5899"/>
    <w:rsid w:val="004D0F1A"/>
    <w:rsid w:val="004F1D8D"/>
    <w:rsid w:val="005000AA"/>
    <w:rsid w:val="00502520"/>
    <w:rsid w:val="00512ADE"/>
    <w:rsid w:val="0053011D"/>
    <w:rsid w:val="00536947"/>
    <w:rsid w:val="00546A6A"/>
    <w:rsid w:val="0055217B"/>
    <w:rsid w:val="00564213"/>
    <w:rsid w:val="00577E75"/>
    <w:rsid w:val="00594B7F"/>
    <w:rsid w:val="005A1F06"/>
    <w:rsid w:val="005A4F32"/>
    <w:rsid w:val="005B149D"/>
    <w:rsid w:val="005D5D49"/>
    <w:rsid w:val="005E0D3C"/>
    <w:rsid w:val="005E567A"/>
    <w:rsid w:val="005F3C97"/>
    <w:rsid w:val="005F6E44"/>
    <w:rsid w:val="006073D2"/>
    <w:rsid w:val="006326D7"/>
    <w:rsid w:val="0063542B"/>
    <w:rsid w:val="006536F9"/>
    <w:rsid w:val="00656C37"/>
    <w:rsid w:val="00670F05"/>
    <w:rsid w:val="00691B32"/>
    <w:rsid w:val="0069408C"/>
    <w:rsid w:val="0069650B"/>
    <w:rsid w:val="006A03C5"/>
    <w:rsid w:val="006C0F00"/>
    <w:rsid w:val="006D0C96"/>
    <w:rsid w:val="006D20DB"/>
    <w:rsid w:val="006E1201"/>
    <w:rsid w:val="006F2593"/>
    <w:rsid w:val="007050CD"/>
    <w:rsid w:val="0070537F"/>
    <w:rsid w:val="0070571B"/>
    <w:rsid w:val="00715201"/>
    <w:rsid w:val="0071595B"/>
    <w:rsid w:val="00717229"/>
    <w:rsid w:val="00737FC8"/>
    <w:rsid w:val="00751A44"/>
    <w:rsid w:val="007863D0"/>
    <w:rsid w:val="00794EC5"/>
    <w:rsid w:val="00796A7F"/>
    <w:rsid w:val="007B3E14"/>
    <w:rsid w:val="007E3899"/>
    <w:rsid w:val="007F50FD"/>
    <w:rsid w:val="00820C98"/>
    <w:rsid w:val="00837F9E"/>
    <w:rsid w:val="0084772F"/>
    <w:rsid w:val="00852ECA"/>
    <w:rsid w:val="00855006"/>
    <w:rsid w:val="00864E96"/>
    <w:rsid w:val="008802C3"/>
    <w:rsid w:val="00884FA5"/>
    <w:rsid w:val="008B29F1"/>
    <w:rsid w:val="008B719F"/>
    <w:rsid w:val="008C2F89"/>
    <w:rsid w:val="008C70BB"/>
    <w:rsid w:val="008C7560"/>
    <w:rsid w:val="008D096D"/>
    <w:rsid w:val="008E213F"/>
    <w:rsid w:val="008E3028"/>
    <w:rsid w:val="008E3110"/>
    <w:rsid w:val="008F1AC6"/>
    <w:rsid w:val="008F466A"/>
    <w:rsid w:val="00901A3A"/>
    <w:rsid w:val="009150E4"/>
    <w:rsid w:val="009163AE"/>
    <w:rsid w:val="0091791F"/>
    <w:rsid w:val="00924EE1"/>
    <w:rsid w:val="0093144B"/>
    <w:rsid w:val="00932F15"/>
    <w:rsid w:val="00943440"/>
    <w:rsid w:val="009513B7"/>
    <w:rsid w:val="0097458D"/>
    <w:rsid w:val="00986E3B"/>
    <w:rsid w:val="009B12F7"/>
    <w:rsid w:val="009D38E2"/>
    <w:rsid w:val="009E102A"/>
    <w:rsid w:val="009F166B"/>
    <w:rsid w:val="009F1A39"/>
    <w:rsid w:val="009F1D77"/>
    <w:rsid w:val="009F2C0A"/>
    <w:rsid w:val="00A20C36"/>
    <w:rsid w:val="00A41CD8"/>
    <w:rsid w:val="00A750FD"/>
    <w:rsid w:val="00A8255A"/>
    <w:rsid w:val="00A83E54"/>
    <w:rsid w:val="00A979DD"/>
    <w:rsid w:val="00AA0392"/>
    <w:rsid w:val="00AD0AC2"/>
    <w:rsid w:val="00AE3500"/>
    <w:rsid w:val="00AE4157"/>
    <w:rsid w:val="00AE6030"/>
    <w:rsid w:val="00B004FD"/>
    <w:rsid w:val="00B00C07"/>
    <w:rsid w:val="00B02540"/>
    <w:rsid w:val="00B2443D"/>
    <w:rsid w:val="00B24501"/>
    <w:rsid w:val="00B26CC7"/>
    <w:rsid w:val="00B37985"/>
    <w:rsid w:val="00B4015F"/>
    <w:rsid w:val="00B56068"/>
    <w:rsid w:val="00B5671E"/>
    <w:rsid w:val="00B5719D"/>
    <w:rsid w:val="00B72292"/>
    <w:rsid w:val="00B75342"/>
    <w:rsid w:val="00B94A58"/>
    <w:rsid w:val="00BA0060"/>
    <w:rsid w:val="00BD0523"/>
    <w:rsid w:val="00C0280C"/>
    <w:rsid w:val="00C1589F"/>
    <w:rsid w:val="00C26311"/>
    <w:rsid w:val="00C35812"/>
    <w:rsid w:val="00C41389"/>
    <w:rsid w:val="00C7476E"/>
    <w:rsid w:val="00C766C2"/>
    <w:rsid w:val="00C82F79"/>
    <w:rsid w:val="00C8389E"/>
    <w:rsid w:val="00CC51D0"/>
    <w:rsid w:val="00CC7FBB"/>
    <w:rsid w:val="00D12CA8"/>
    <w:rsid w:val="00D40CE0"/>
    <w:rsid w:val="00D439E0"/>
    <w:rsid w:val="00D442A6"/>
    <w:rsid w:val="00D45E86"/>
    <w:rsid w:val="00D504A1"/>
    <w:rsid w:val="00D5076A"/>
    <w:rsid w:val="00D65F02"/>
    <w:rsid w:val="00DB4075"/>
    <w:rsid w:val="00DB4E53"/>
    <w:rsid w:val="00DC477D"/>
    <w:rsid w:val="00DC538C"/>
    <w:rsid w:val="00DD01B1"/>
    <w:rsid w:val="00DD61C3"/>
    <w:rsid w:val="00DF7D11"/>
    <w:rsid w:val="00E00339"/>
    <w:rsid w:val="00E01110"/>
    <w:rsid w:val="00E023A2"/>
    <w:rsid w:val="00E0798E"/>
    <w:rsid w:val="00E142A8"/>
    <w:rsid w:val="00E20AA0"/>
    <w:rsid w:val="00E2401E"/>
    <w:rsid w:val="00E41A6B"/>
    <w:rsid w:val="00E57F8C"/>
    <w:rsid w:val="00E649C6"/>
    <w:rsid w:val="00E7401C"/>
    <w:rsid w:val="00E77745"/>
    <w:rsid w:val="00E8791F"/>
    <w:rsid w:val="00E934E6"/>
    <w:rsid w:val="00E949E4"/>
    <w:rsid w:val="00EC3F3A"/>
    <w:rsid w:val="00EC75E8"/>
    <w:rsid w:val="00ED6B96"/>
    <w:rsid w:val="00EE58C0"/>
    <w:rsid w:val="00F038A6"/>
    <w:rsid w:val="00F055AD"/>
    <w:rsid w:val="00F06F05"/>
    <w:rsid w:val="00F35903"/>
    <w:rsid w:val="00F5258E"/>
    <w:rsid w:val="00F70027"/>
    <w:rsid w:val="00FD6BA1"/>
    <w:rsid w:val="00FF111A"/>
    <w:rsid w:val="00FF308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591ED"/>
  <w15:docId w15:val="{72F19ADC-FAA5-4A16-BD83-381B2EBA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Titre1">
    <w:name w:val="heading 1"/>
    <w:basedOn w:val="Normal"/>
    <w:next w:val="Normal"/>
    <w:link w:val="Titre1Car"/>
    <w:qFormat/>
    <w:rsid w:val="00075F28"/>
    <w:pPr>
      <w:keepNext/>
      <w:spacing w:before="480" w:after="240" w:line="240" w:lineRule="auto"/>
      <w:outlineLvl w:val="0"/>
    </w:pPr>
    <w:rPr>
      <w:rFonts w:cs="Arial"/>
      <w:b/>
      <w:bCs/>
      <w:color w:val="000000"/>
      <w:kern w:val="32"/>
      <w:szCs w:val="32"/>
    </w:rPr>
  </w:style>
  <w:style w:type="paragraph" w:styleId="Titre2">
    <w:name w:val="heading 2"/>
    <w:basedOn w:val="Normal"/>
    <w:next w:val="Normal"/>
    <w:link w:val="Titre2Car"/>
    <w:qFormat/>
    <w:rsid w:val="00E00339"/>
    <w:pPr>
      <w:keepNext/>
      <w:spacing w:before="240" w:after="240" w:line="240" w:lineRule="auto"/>
      <w:outlineLvl w:val="1"/>
    </w:pPr>
    <w:rPr>
      <w:rFonts w:cs="Arial"/>
      <w:b/>
      <w:bCs/>
      <w:iCs/>
      <w:szCs w:val="28"/>
    </w:rPr>
  </w:style>
  <w:style w:type="paragraph" w:styleId="Titre3">
    <w:name w:val="heading 3"/>
    <w:basedOn w:val="Normal"/>
    <w:next w:val="Normal"/>
    <w:link w:val="Titre3Car"/>
    <w:qFormat/>
    <w:rsid w:val="005A4F32"/>
    <w:pPr>
      <w:keepNext/>
      <w:spacing w:before="240" w:after="240" w:line="240" w:lineRule="auto"/>
      <w:outlineLvl w:val="2"/>
    </w:pPr>
    <w:rPr>
      <w:rFonts w:cs="Arial"/>
      <w:b/>
      <w:bCs/>
      <w:szCs w:val="26"/>
    </w:rPr>
  </w:style>
  <w:style w:type="paragraph" w:styleId="Titre4">
    <w:name w:val="heading 4"/>
    <w:basedOn w:val="Normal"/>
    <w:next w:val="Normal"/>
    <w:link w:val="Titre4Car"/>
    <w:rsid w:val="00ED6B96"/>
    <w:pPr>
      <w:keepNext/>
      <w:outlineLvl w:val="3"/>
    </w:pPr>
    <w:rPr>
      <w:b/>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au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En-tte">
    <w:name w:val="header"/>
    <w:basedOn w:val="Normal"/>
    <w:link w:val="En-tteCar"/>
    <w:rsid w:val="00ED6B96"/>
    <w:pPr>
      <w:tabs>
        <w:tab w:val="center" w:pos="4536"/>
        <w:tab w:val="right" w:pos="9072"/>
      </w:tabs>
    </w:pPr>
  </w:style>
  <w:style w:type="character" w:customStyle="1" w:styleId="Titre1Car">
    <w:name w:val="Titre 1 Car"/>
    <w:link w:val="Titre1"/>
    <w:rsid w:val="00075F28"/>
    <w:rPr>
      <w:rFonts w:ascii="Times New Roman" w:eastAsia="Times New Roman" w:hAnsi="Times New Roman" w:cs="Arial"/>
      <w:b/>
      <w:bCs/>
      <w:color w:val="000000"/>
      <w:kern w:val="32"/>
      <w:szCs w:val="32"/>
      <w:lang w:eastAsia="de-DE"/>
    </w:rPr>
  </w:style>
  <w:style w:type="character" w:customStyle="1" w:styleId="Titre3Car">
    <w:name w:val="Titre 3 Car"/>
    <w:link w:val="Titre3"/>
    <w:rsid w:val="005A4F32"/>
    <w:rPr>
      <w:rFonts w:ascii="Times New Roman" w:eastAsia="Times New Roman" w:hAnsi="Times New Roman" w:cs="Arial"/>
      <w:b/>
      <w:bCs/>
      <w:szCs w:val="26"/>
      <w:lang w:eastAsia="de-DE"/>
    </w:rPr>
  </w:style>
  <w:style w:type="character" w:customStyle="1" w:styleId="Titre4Car">
    <w:name w:val="Titre 4 Car"/>
    <w:link w:val="Titre4"/>
    <w:rsid w:val="00796A7F"/>
    <w:rPr>
      <w:rFonts w:ascii="Verdana" w:eastAsia="Times New Roman" w:hAnsi="Verdana" w:cs="Times New Roman"/>
      <w:b/>
      <w:bCs/>
      <w:sz w:val="19"/>
      <w:szCs w:val="28"/>
      <w:lang w:eastAsia="de-DE"/>
    </w:rPr>
  </w:style>
  <w:style w:type="character" w:customStyle="1" w:styleId="En-tteCar">
    <w:name w:val="En-tête Car"/>
    <w:link w:val="En-tte"/>
    <w:rsid w:val="00ED6B96"/>
    <w:rPr>
      <w:rFonts w:ascii="Verdana" w:eastAsia="Times New Roman" w:hAnsi="Verdana" w:cs="Times New Roman"/>
      <w:sz w:val="19"/>
      <w:szCs w:val="24"/>
      <w:lang w:eastAsia="de-DE"/>
    </w:rPr>
  </w:style>
  <w:style w:type="character" w:customStyle="1" w:styleId="Titre2Car">
    <w:name w:val="Titre 2 Car"/>
    <w:link w:val="Titre2"/>
    <w:rsid w:val="00E00339"/>
    <w:rPr>
      <w:rFonts w:ascii="Times New Roman" w:eastAsia="Times New Roman" w:hAnsi="Times New Roman" w:cs="Arial"/>
      <w:b/>
      <w:bCs/>
      <w:iCs/>
      <w:szCs w:val="28"/>
      <w:lang w:eastAsia="de-DE"/>
    </w:rPr>
  </w:style>
  <w:style w:type="character" w:styleId="Lienhypertexte">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Policepardfaut"/>
    <w:link w:val="CopernicusWordtemplate"/>
    <w:rsid w:val="00B5719D"/>
    <w:rPr>
      <w:rFonts w:ascii="Times New Roman" w:eastAsia="Times New Roman" w:hAnsi="Times New Roman"/>
      <w:sz w:val="24"/>
      <w:szCs w:val="24"/>
      <w:lang w:eastAsia="de-DE"/>
    </w:rPr>
  </w:style>
  <w:style w:type="character" w:styleId="Numrodeligne">
    <w:name w:val="line number"/>
    <w:basedOn w:val="Policepardfau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Paragraphedeliste">
    <w:name w:val="List Paragraph"/>
    <w:basedOn w:val="Normal"/>
    <w:uiPriority w:val="34"/>
    <w:rsid w:val="00B4015F"/>
    <w:pPr>
      <w:ind w:left="720"/>
      <w:contextualSpacing/>
    </w:pPr>
  </w:style>
  <w:style w:type="character" w:customStyle="1" w:styleId="MStitleChar">
    <w:name w:val="MS title Char"/>
    <w:basedOn w:val="Policepardfau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Textedelespacerserv">
    <w:name w:val="Placeholder Text"/>
    <w:basedOn w:val="Policepardfaut"/>
    <w:uiPriority w:val="99"/>
    <w:semiHidden/>
    <w:rsid w:val="003D5288"/>
    <w:rPr>
      <w:color w:val="808080"/>
    </w:rPr>
  </w:style>
  <w:style w:type="character" w:customStyle="1" w:styleId="AffiliationChar">
    <w:name w:val="Affiliation Char"/>
    <w:basedOn w:val="Policepardfaut"/>
    <w:link w:val="Affiliation"/>
    <w:rsid w:val="00450DB9"/>
    <w:rPr>
      <w:rFonts w:ascii="Times New Roman" w:eastAsia="Times New Roman" w:hAnsi="Times New Roman"/>
      <w:szCs w:val="24"/>
      <w:lang w:eastAsia="de-DE"/>
    </w:rPr>
  </w:style>
  <w:style w:type="paragraph" w:styleId="Textedebulles">
    <w:name w:val="Balloon Text"/>
    <w:basedOn w:val="Normal"/>
    <w:link w:val="TextedebullesCar"/>
    <w:uiPriority w:val="99"/>
    <w:semiHidden/>
    <w:unhideWhenUsed/>
    <w:rsid w:val="003D528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Lgende">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Policepardfaut"/>
    <w:link w:val="Equation"/>
    <w:rsid w:val="00C35812"/>
    <w:rPr>
      <w:rFonts w:ascii="Cambria Math" w:eastAsia="Times New Roman" w:hAnsi="Cambria Math"/>
      <w:szCs w:val="24"/>
      <w:lang w:eastAsia="de-DE"/>
    </w:rPr>
  </w:style>
  <w:style w:type="paragraph" w:styleId="Pieddepage">
    <w:name w:val="footer"/>
    <w:basedOn w:val="Normal"/>
    <w:link w:val="PieddepageCar"/>
    <w:uiPriority w:val="99"/>
    <w:unhideWhenUsed/>
    <w:rsid w:val="006D0C96"/>
    <w:pPr>
      <w:tabs>
        <w:tab w:val="center" w:pos="4513"/>
        <w:tab w:val="right" w:pos="9026"/>
      </w:tabs>
      <w:spacing w:line="240" w:lineRule="auto"/>
    </w:pPr>
  </w:style>
  <w:style w:type="character" w:customStyle="1" w:styleId="PieddepageCar">
    <w:name w:val="Pied de page Car"/>
    <w:basedOn w:val="Policepardfaut"/>
    <w:link w:val="Pieddepage"/>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Policepardfau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Policepardfaut"/>
    <w:link w:val="Authors"/>
    <w:rsid w:val="00BD0523"/>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A17E8-516D-4578-A44E-A0BCDB6CD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65</TotalTime>
  <Pages>4</Pages>
  <Words>1717</Words>
  <Characters>9448</Characters>
  <Application>Microsoft Office Word</Application>
  <DocSecurity>0</DocSecurity>
  <Lines>78</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Blank</vt:lpstr>
      <vt:lpstr>Blank</vt:lpstr>
    </vt:vector>
  </TitlesOfParts>
  <Company>Copernicus Gesellschaft mbH</Company>
  <LinksUpToDate>false</LinksUpToDate>
  <CharactersWithSpaces>11143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Camille Parlangeau</cp:lastModifiedBy>
  <cp:revision>10</cp:revision>
  <cp:lastPrinted>2016-02-01T07:21:00Z</cp:lastPrinted>
  <dcterms:created xsi:type="dcterms:W3CDTF">2018-12-10T17:10:00Z</dcterms:created>
  <dcterms:modified xsi:type="dcterms:W3CDTF">2018-12-11T10:24:00Z</dcterms:modified>
</cp:coreProperties>
</file>